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80" w:lineRule="exact"/>
        <w:jc w:val="center"/>
        <w:textAlignment w:val="auto"/>
        <w:outlineLvl w:val="0"/>
        <w:rPr>
          <w:rFonts w:ascii="宋体" w:cs="宋体" w:hint="eastAsia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80" w:lineRule="exact"/>
        <w:jc w:val="center"/>
        <w:textAlignment w:val="auto"/>
        <w:outlineLvl w:val="0"/>
        <w:rPr>
          <w:rFonts w:ascii="华文中宋" w:eastAsia="华文中宋" w:cs="宋体" w:hint="eastAsia"/>
          <w:sz w:val="40"/>
          <w:szCs w:val="40"/>
        </w:rPr>
      </w:pPr>
      <w:r>
        <w:rPr>
          <w:rFonts w:ascii="华文中宋" w:eastAsia="华文中宋" w:cs="宋体" w:hint="eastAsia"/>
          <w:sz w:val="40"/>
          <w:szCs w:val="40"/>
        </w:rPr>
        <w:t>《</w:t>
      </w:r>
      <w:r>
        <w:rPr>
          <w:rFonts w:ascii="华文中宋" w:eastAsia="华文中宋" w:cs="Times New Roman" w:hint="eastAsia"/>
          <w:sz w:val="40"/>
          <w:szCs w:val="40"/>
        </w:rPr>
        <w:t>厦门市科技信贷及保险扶持管理办法</w:t>
      </w:r>
      <w:r>
        <w:rPr>
          <w:rFonts w:ascii="华文中宋" w:eastAsia="华文中宋" w:cs="宋体" w:hint="eastAsia"/>
          <w:sz w:val="40"/>
          <w:szCs w:val="40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80" w:lineRule="exact"/>
        <w:jc w:val="center"/>
        <w:textAlignment w:val="auto"/>
        <w:outlineLvl w:val="0"/>
        <w:rPr>
          <w:rFonts w:ascii="华文中宋" w:eastAsia="华文中宋" w:cs="宋体" w:hint="eastAsia"/>
          <w:sz w:val="40"/>
          <w:szCs w:val="40"/>
        </w:rPr>
      </w:pPr>
      <w:r>
        <w:rPr>
          <w:rFonts w:ascii="华文中宋" w:eastAsia="华文中宋" w:cs="宋体" w:hint="eastAsia"/>
          <w:sz w:val="40"/>
          <w:szCs w:val="40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Chars="196" w:firstLine="412"/>
        <w:textAlignment w:val="auto"/>
        <w:outlineLvl w:val="0"/>
        <w:rPr>
          <w:rFonts w:ascii="瀹嬩綋" w:eastAsia="瀹嬩綋" w:hint="eastAsia"/>
          <w:b/>
          <w:color w:val="333333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Chars="196" w:firstLine="627"/>
        <w:textAlignment w:val="auto"/>
        <w:outlineLvl w:val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Chars="200" w:firstLine="640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《厦门市科技信贷及保险扶持管理办法》（厦科联</w:t>
      </w:r>
      <w:r>
        <w:rPr>
          <w:rFonts w:ascii="仿宋_GB2312" w:eastAsia="仿宋_GB2312" w:cs="Times New Roman" w:hint="eastAsia"/>
          <w:sz w:val="32"/>
          <w:szCs w:val="32"/>
        </w:rPr>
        <w:t>〔201</w:t>
      </w:r>
      <w:r>
        <w:rPr>
          <w:rFonts w:ascii="仿宋_GB2312" w:eastAsia="仿宋_GB2312" w:cs="Times New Roman"/>
          <w:sz w:val="32"/>
          <w:szCs w:val="32"/>
        </w:rPr>
        <w:t>8</w:t>
      </w:r>
      <w:r>
        <w:rPr>
          <w:rFonts w:ascii="仿宋_GB2312" w:eastAsia="仿宋_GB2312" w:cs="Times New Roman" w:hint="eastAsia"/>
          <w:sz w:val="32"/>
          <w:szCs w:val="32"/>
        </w:rPr>
        <w:t>〕</w:t>
      </w:r>
      <w:r>
        <w:rPr>
          <w:rFonts w:ascii="仿宋_GB2312" w:eastAsia="仿宋_GB2312" w:cs="Times New Roman"/>
          <w:sz w:val="32"/>
          <w:szCs w:val="32"/>
        </w:rPr>
        <w:t>28号）于2021年9月30日到期失效。文件执行以来</w:t>
      </w:r>
      <w:r>
        <w:rPr>
          <w:rFonts w:ascii="仿宋_GB2312" w:eastAsia="仿宋_GB2312" w:cs="Times New Roman" w:hint="eastAsia"/>
          <w:sz w:val="32"/>
          <w:szCs w:val="32"/>
        </w:rPr>
        <w:t>有效地缓解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了</w:t>
      </w:r>
      <w:r>
        <w:rPr>
          <w:rFonts w:ascii="仿宋_GB2312" w:eastAsia="仿宋_GB2312" w:cs="Times New Roman" w:hint="eastAsia"/>
          <w:sz w:val="32"/>
          <w:szCs w:val="32"/>
        </w:rPr>
        <w:t>科技型企业融资压力，并促使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我</w:t>
      </w:r>
      <w:r>
        <w:rPr>
          <w:rFonts w:ascii="仿宋_GB2312" w:eastAsia="仿宋_GB2312" w:cs="Times New Roman" w:hint="eastAsia"/>
          <w:sz w:val="32"/>
          <w:szCs w:val="32"/>
        </w:rPr>
        <w:t>市科技金融服务体系得到良好改善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ascii="仿宋_GB2312" w:eastAsia="仿宋_GB2312" w:cs="Times New Roman" w:hint="eastAsia"/>
          <w:sz w:val="32"/>
          <w:szCs w:val="32"/>
        </w:rPr>
        <w:t>截至</w:t>
      </w:r>
      <w:r>
        <w:rPr>
          <w:rFonts w:ascii="仿宋_GB2312" w:eastAsia="仿宋_GB2312" w:cs="Times New Roman"/>
          <w:sz w:val="32"/>
          <w:szCs w:val="32"/>
        </w:rPr>
        <w:t>2021</w:t>
      </w:r>
      <w:r>
        <w:rPr>
          <w:rFonts w:ascii="仿宋_GB2312" w:eastAsia="仿宋_GB2312" w:cs="Times New Roman" w:hint="eastAsia"/>
          <w:sz w:val="32"/>
          <w:szCs w:val="32"/>
        </w:rPr>
        <w:t>年</w:t>
      </w:r>
      <w:r>
        <w:rPr>
          <w:rFonts w:ascii="仿宋_GB2312" w:eastAsia="仿宋_GB2312" w:cs="Times New Roman"/>
          <w:sz w:val="32"/>
          <w:szCs w:val="32"/>
        </w:rPr>
        <w:t>8</w:t>
      </w:r>
      <w:r>
        <w:rPr>
          <w:rFonts w:ascii="仿宋_GB2312" w:eastAsia="仿宋_GB2312" w:cs="Times New Roman" w:hint="eastAsia"/>
          <w:sz w:val="32"/>
          <w:szCs w:val="32"/>
        </w:rPr>
        <w:t>月，</w:t>
      </w:r>
      <w:r>
        <w:rPr>
          <w:rFonts w:ascii="仿宋_GB2312" w:eastAsia="仿宋_GB2312" w:cs="Times New Roman"/>
          <w:sz w:val="32"/>
          <w:szCs w:val="32"/>
        </w:rPr>
        <w:t>通过</w:t>
      </w:r>
      <w:r>
        <w:rPr>
          <w:rFonts w:ascii="仿宋_GB2312" w:eastAsia="仿宋_GB2312" w:cs="Times New Roman" w:hint="eastAsia"/>
          <w:sz w:val="32"/>
          <w:szCs w:val="32"/>
        </w:rPr>
        <w:t>科技</w:t>
      </w:r>
      <w:r>
        <w:rPr>
          <w:rFonts w:ascii="仿宋_GB2312" w:eastAsia="仿宋_GB2312" w:cs="Times New Roman"/>
          <w:sz w:val="32"/>
          <w:szCs w:val="32"/>
        </w:rPr>
        <w:t>信</w:t>
      </w:r>
      <w:r>
        <w:rPr>
          <w:rFonts w:ascii="仿宋_GB2312" w:eastAsia="仿宋_GB2312" w:cs="Times New Roman" w:hint="eastAsia"/>
          <w:sz w:val="32"/>
          <w:szCs w:val="32"/>
        </w:rPr>
        <w:t>贷</w:t>
      </w:r>
      <w:r>
        <w:rPr>
          <w:rFonts w:ascii="仿宋_GB2312" w:eastAsia="仿宋_GB2312" w:cs="Times New Roman"/>
          <w:sz w:val="32"/>
          <w:szCs w:val="32"/>
        </w:rPr>
        <w:t>政策累计发放贷款141亿元</w:t>
      </w:r>
      <w:r>
        <w:rPr>
          <w:rFonts w:ascii="仿宋_GB2312" w:eastAsia="仿宋_GB2312" w:cs="Times New Roman" w:hint="eastAsia"/>
          <w:sz w:val="32"/>
          <w:szCs w:val="32"/>
        </w:rPr>
        <w:t>，助力</w:t>
      </w:r>
      <w:r>
        <w:rPr>
          <w:rFonts w:ascii="仿宋_GB2312" w:eastAsia="仿宋_GB2312" w:cs="Times New Roman"/>
          <w:sz w:val="32"/>
          <w:szCs w:val="32"/>
        </w:rPr>
        <w:t>超过3500</w:t>
      </w:r>
      <w:r>
        <w:rPr>
          <w:rFonts w:ascii="仿宋_GB2312" w:eastAsia="仿宋_GB2312" w:cs="Times New Roman" w:hint="eastAsia"/>
          <w:sz w:val="32"/>
          <w:szCs w:val="32"/>
        </w:rPr>
        <w:t>家科技型</w:t>
      </w:r>
      <w:r>
        <w:rPr>
          <w:rFonts w:ascii="仿宋_GB2312" w:eastAsia="仿宋_GB2312" w:cs="Times New Roman"/>
          <w:sz w:val="32"/>
          <w:szCs w:val="32"/>
        </w:rPr>
        <w:t>中小型</w:t>
      </w:r>
      <w:r>
        <w:rPr>
          <w:rFonts w:ascii="仿宋_GB2312" w:eastAsia="仿宋_GB2312" w:cs="Times New Roman" w:hint="eastAsia"/>
          <w:sz w:val="32"/>
          <w:szCs w:val="32"/>
        </w:rPr>
        <w:t>企业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渡</w:t>
      </w:r>
      <w:r>
        <w:rPr>
          <w:rFonts w:ascii="仿宋_GB2312" w:eastAsia="仿宋_GB2312" w:cs="Times New Roman" w:hint="eastAsia"/>
          <w:sz w:val="32"/>
          <w:szCs w:val="32"/>
        </w:rPr>
        <w:t>过融资难关。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Chars="200" w:firstLine="640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2019年</w:t>
      </w:r>
      <w:r>
        <w:rPr>
          <w:rFonts w:ascii="仿宋_GB2312" w:eastAsia="仿宋_GB2312" w:cs="Times New Roman" w:hint="eastAsia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厦门市人民政府出台了</w:t>
      </w:r>
      <w:r>
        <w:rPr>
          <w:rFonts w:ascii="仿宋_GB2312" w:eastAsia="仿宋_GB2312" w:cs="Times New Roman" w:hint="eastAsia"/>
          <w:sz w:val="32"/>
          <w:szCs w:val="32"/>
        </w:rPr>
        <w:t>《加快创新驱动发展若干措施的通知》（厦府〔2019〕144号）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 w:hint="eastAsia"/>
          <w:sz w:val="32"/>
          <w:szCs w:val="32"/>
        </w:rPr>
        <w:t>中共厦门市委</w:t>
      </w:r>
      <w:r>
        <w:rPr>
          <w:rFonts w:ascii="仿宋_GB2312" w:eastAsia="仿宋_GB2312" w:cs="Times New Roman"/>
          <w:sz w:val="32"/>
          <w:szCs w:val="32"/>
        </w:rPr>
        <w:t>、</w:t>
      </w:r>
      <w:r>
        <w:rPr>
          <w:rFonts w:ascii="仿宋_GB2312" w:eastAsia="仿宋_GB2312" w:cs="Times New Roman" w:hint="eastAsia"/>
          <w:sz w:val="32"/>
          <w:szCs w:val="32"/>
        </w:rPr>
        <w:t>厦门市人民政府</w:t>
      </w:r>
      <w:r>
        <w:rPr>
          <w:rFonts w:ascii="仿宋_GB2312" w:eastAsia="仿宋_GB2312" w:cs="Times New Roman"/>
          <w:sz w:val="32"/>
          <w:szCs w:val="32"/>
        </w:rPr>
        <w:t>出台了《</w:t>
      </w:r>
      <w:r>
        <w:rPr>
          <w:rFonts w:ascii="仿宋_GB2312" w:eastAsia="仿宋_GB2312" w:cs="Times New Roman" w:hint="eastAsia"/>
          <w:sz w:val="32"/>
          <w:szCs w:val="32"/>
        </w:rPr>
        <w:t>关于实施高技术高成长高附加值企业倍增计划的意见》（厦委发〔2019〕17号）</w:t>
      </w:r>
      <w:r>
        <w:rPr>
          <w:rFonts w:ascii="仿宋_GB2312" w:eastAsia="仿宋_GB2312" w:cs="Times New Roman"/>
          <w:sz w:val="32"/>
          <w:szCs w:val="32"/>
        </w:rPr>
        <w:t>，进一步</w:t>
      </w:r>
      <w:r>
        <w:rPr>
          <w:rFonts w:ascii="仿宋_GB2312" w:eastAsia="仿宋_GB2312" w:cs="Times New Roman" w:hint="eastAsia"/>
          <w:sz w:val="32"/>
          <w:szCs w:val="32"/>
        </w:rPr>
        <w:t>推动企业科技创新发展</w:t>
      </w:r>
      <w:r>
        <w:rPr>
          <w:rFonts w:ascii="仿宋_GB2312" w:eastAsia="仿宋_GB2312" w:cs="Times New Roman"/>
          <w:sz w:val="32"/>
          <w:szCs w:val="32"/>
        </w:rPr>
        <w:t>、鼓励科技与金融相结合扶持科技中小微企业</w:t>
      </w:r>
      <w:r>
        <w:rPr>
          <w:rFonts w:ascii="仿宋_GB2312" w:eastAsia="仿宋_GB2312" w:cs="Times New Roman" w:hint="eastAsia"/>
          <w:sz w:val="32"/>
          <w:szCs w:val="32"/>
        </w:rPr>
        <w:t>。为全面贯彻落实</w:t>
      </w:r>
      <w:r>
        <w:rPr>
          <w:rFonts w:ascii="仿宋_GB2312" w:eastAsia="仿宋_GB2312" w:cs="Times New Roman"/>
          <w:sz w:val="32"/>
          <w:szCs w:val="32"/>
        </w:rPr>
        <w:t>市委、市政府</w:t>
      </w:r>
      <w:r>
        <w:rPr>
          <w:rFonts w:ascii="仿宋_GB2312" w:eastAsia="仿宋_GB2312" w:cs="Times New Roman" w:hint="eastAsia"/>
          <w:sz w:val="32"/>
          <w:szCs w:val="32"/>
        </w:rPr>
        <w:t>相关文件精神，进一步完善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我</w:t>
      </w:r>
      <w:r>
        <w:rPr>
          <w:rFonts w:ascii="仿宋_GB2312" w:eastAsia="仿宋_GB2312" w:cs="Times New Roman" w:hint="eastAsia"/>
          <w:sz w:val="32"/>
          <w:szCs w:val="32"/>
        </w:rPr>
        <w:t>市科技金融服务体系，提升科技型企业投融资能力，我局修订出台《厦门市科技信贷及保险扶持管理办法》（以下简称“办法”）。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pacing w:line="580" w:lineRule="exact"/>
        <w:ind w:firstLineChars="0"/>
        <w:textAlignment w:val="auto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主要内容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left="320" w:firstLineChars="100" w:firstLine="320"/>
        <w:textAlignment w:val="auto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Chars="200" w:firstLine="640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在厦门市依法注册登记</w:t>
      </w:r>
      <w:r>
        <w:rPr>
          <w:rFonts w:ascii="仿宋_GB2312" w:eastAsia="仿宋_GB2312" w:hint="eastAsia"/>
          <w:sz w:val="32"/>
          <w:szCs w:val="32"/>
        </w:rPr>
        <w:t>，职工总数不超过500人、年销售收入不超过2亿元、资产总额不超过2亿元的</w:t>
      </w:r>
      <w:r>
        <w:rPr>
          <w:rFonts w:ascii="仿宋_GB2312" w:eastAsia="仿宋_GB2312"/>
          <w:sz w:val="32"/>
          <w:szCs w:val="32"/>
        </w:rPr>
        <w:t>科技型中小微企业</w:t>
      </w:r>
      <w:r>
        <w:rPr>
          <w:rFonts w:ascii="仿宋_GB2312" w:eastAsia="仿宋_GB2312" w:hint="eastAsia"/>
          <w:sz w:val="32"/>
          <w:szCs w:val="32"/>
        </w:rPr>
        <w:t>，包括（科技保险补贴的申请主体不限制为中小微企业，但仍需符合下列条件之一）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80" w:lineRule="exact"/>
        <w:ind w:firstLineChars="200" w:firstLine="640"/>
        <w:jc w:val="both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1.国家级重大人才计划、福建省“百人计划”、厦门市“海纳百川” 和“双百计划”人才创办的科技企业（人才必须是企业原始股东且股权比例大于20%）；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80" w:lineRule="exact"/>
        <w:ind w:firstLineChars="200" w:firstLine="640"/>
        <w:jc w:val="both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2.当年度资格有效的国家级高新技术企业、厦门市市级高新技术企业、福建省科技小巨人企业；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80" w:lineRule="exact"/>
        <w:ind w:firstLineChars="200" w:firstLine="640"/>
        <w:jc w:val="both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3.拥有经认定的市级以上重点实验室、工程技术研究中心（国家技术创新中心）、企业技术中心或新型研发机构的企业。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ind w:firstLineChars="200" w:firstLine="640"/>
        <w:textAlignment w:val="auto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（二）资助方式及贷款额度</w:t>
      </w:r>
    </w:p>
    <w:p>
      <w:pPr>
        <w:pStyle w:val="17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仿宋_GB2312" w:hint="eastAsia"/>
          <w:b w:val="0"/>
          <w:bCs/>
          <w:sz w:val="32"/>
          <w:szCs w:val="32"/>
        </w:rPr>
        <w:t>1</w:t>
      </w:r>
      <w:r>
        <w:rPr>
          <w:rFonts w:ascii="仿宋_GB2312" w:eastAsia="仿宋_GB2312" w:cs="仿宋_GB2312"/>
          <w:b w:val="0"/>
          <w:bCs/>
          <w:sz w:val="32"/>
          <w:szCs w:val="32"/>
        </w:rPr>
        <w:t>.</w:t>
      </w:r>
      <w:r>
        <w:rPr>
          <w:rFonts w:ascii="仿宋_GB2312" w:eastAsia="仿宋_GB2312" w:cs="Times New Roman" w:hint="eastAsia"/>
          <w:b w:val="0"/>
          <w:sz w:val="32"/>
          <w:szCs w:val="32"/>
        </w:rPr>
        <w:t>科技信用贷款扶持</w:t>
      </w:r>
      <w:r>
        <w:rPr>
          <w:rFonts w:ascii="仿宋_GB2312" w:eastAsia="仿宋_GB2312" w:cs="Times New Roman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单家企业最高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00万元，</w:t>
      </w:r>
      <w:r>
        <w:rPr>
          <w:rFonts w:ascii="仿宋_GB2312" w:eastAsia="仿宋_GB2312" w:cs="仿宋_GB2312" w:hint="eastAsia"/>
          <w:bCs/>
          <w:sz w:val="32"/>
          <w:szCs w:val="32"/>
        </w:rPr>
        <w:t>利息补贴按企业实缴利息的30%予以补贴</w:t>
      </w:r>
      <w:r>
        <w:rPr>
          <w:rFonts w:ascii="仿宋_GB2312" w:eastAsia="仿宋_GB2312" w:cs="仿宋_GB2312"/>
          <w:bCs/>
          <w:sz w:val="32"/>
          <w:szCs w:val="32"/>
        </w:rPr>
        <w:t>，享受科技信用贷款扶持累</w:t>
      </w:r>
      <w:r>
        <w:rPr>
          <w:rFonts w:ascii="仿宋_GB2312" w:eastAsia="仿宋_GB2312" w:cs="Times New Roman" w:hint="eastAsia"/>
          <w:bCs w:val="0"/>
          <w:sz w:val="32"/>
          <w:szCs w:val="32"/>
        </w:rPr>
        <w:t>计最多不超过5年；</w:t>
      </w:r>
    </w:p>
    <w:p>
      <w:pPr>
        <w:autoSpaceDN w:val="0"/>
        <w:snapToGrid w:val="0"/>
        <w:spacing w:before="0" w:after="0" w:line="580" w:lineRule="exact"/>
        <w:ind w:firstLineChars="200" w:firstLine="640"/>
        <w:jc w:val="both"/>
        <w:rPr>
          <w:rFonts w:ascii="仿宋_GB2312" w:eastAsia="仿宋_GB2312" w:cs="Times New Roman" w:hint="eastAsia"/>
          <w:b w:val="0"/>
          <w:bCs w:val="0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b w:val="0"/>
          <w:sz w:val="32"/>
          <w:szCs w:val="32"/>
        </w:rPr>
        <w:t>2</w:t>
      </w:r>
      <w:r>
        <w:rPr>
          <w:rFonts w:ascii="仿宋_GB2312" w:eastAsia="仿宋_GB2312" w:cs="Times New Roman"/>
          <w:b w:val="0"/>
          <w:sz w:val="32"/>
          <w:szCs w:val="32"/>
        </w:rPr>
        <w:t>.</w:t>
      </w:r>
      <w:r>
        <w:rPr>
          <w:rFonts w:ascii="仿宋_GB2312" w:eastAsia="仿宋_GB2312" w:cs="Times New Roman" w:hint="eastAsia"/>
          <w:b w:val="0"/>
          <w:sz w:val="32"/>
          <w:szCs w:val="32"/>
        </w:rPr>
        <w:t>科技担保贷款扶持：</w:t>
      </w:r>
      <w:r>
        <w:rPr>
          <w:rFonts w:ascii="仿宋_GB2312" w:eastAsia="仿宋_GB2312" w:cs="Times New Roman" w:hint="eastAsia"/>
          <w:sz w:val="32"/>
          <w:szCs w:val="32"/>
        </w:rPr>
        <w:t>单家企业最高2000万元，企业按照不高于担保金额1%费率支付担保费，其余由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市财政</w:t>
      </w:r>
      <w:r>
        <w:rPr>
          <w:rFonts w:ascii="仿宋_GB2312" w:eastAsia="仿宋_GB2312" w:cs="Times New Roman" w:hint="eastAsia"/>
          <w:sz w:val="32"/>
          <w:szCs w:val="32"/>
        </w:rPr>
        <w:t>科技经费补助，利息补贴按企业实缴利息的20%予以补贴，享受科技担保贷款扶持累计最多不超过5年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；</w:t>
      </w:r>
    </w:p>
    <w:p>
      <w:pPr>
        <w:spacing w:before="0"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Times New Roman" w:hint="eastAsia"/>
          <w:b w:val="0"/>
          <w:sz w:val="32"/>
          <w:szCs w:val="32"/>
        </w:rPr>
        <w:t>3</w:t>
      </w:r>
      <w:r>
        <w:rPr>
          <w:rFonts w:ascii="仿宋_GB2312" w:eastAsia="仿宋_GB2312" w:cs="Times New Roman"/>
          <w:b w:val="0"/>
          <w:sz w:val="32"/>
          <w:szCs w:val="32"/>
        </w:rPr>
        <w:t>.</w:t>
      </w:r>
      <w:r>
        <w:rPr>
          <w:rFonts w:ascii="仿宋_GB2312" w:eastAsia="仿宋_GB2312" w:cs="Times New Roman" w:hint="eastAsia"/>
          <w:b w:val="0"/>
          <w:sz w:val="32"/>
          <w:szCs w:val="32"/>
        </w:rPr>
        <w:t>科技保证保险贷款扶持</w:t>
      </w:r>
      <w:r>
        <w:rPr>
          <w:rFonts w:ascii="仿宋_GB2312" w:eastAsia="仿宋_GB2312" w:cs="Times New Roman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单家企业最高300万元，</w:t>
      </w:r>
      <w:r>
        <w:rPr>
          <w:rFonts w:ascii="仿宋_GB2312" w:eastAsia="仿宋_GB2312" w:cs="仿宋_GB2312" w:hint="eastAsia"/>
          <w:bCs/>
          <w:sz w:val="32"/>
          <w:szCs w:val="32"/>
        </w:rPr>
        <w:t>利息补贴按企业实缴利息的30%予以补贴</w:t>
      </w:r>
      <w:r>
        <w:rPr>
          <w:rFonts w:ascii="仿宋_GB2312" w:eastAsia="仿宋_GB2312" w:cs="仿宋_GB2312"/>
          <w:bCs/>
          <w:sz w:val="32"/>
          <w:szCs w:val="32"/>
        </w:rPr>
        <w:t>，享受科技保证保险贷款扶持累计最多不超过5年；</w:t>
      </w:r>
    </w:p>
    <w:p>
      <w:pPr>
        <w:autoSpaceDN w:val="0"/>
        <w:snapToGrid w:val="0"/>
        <w:spacing w:before="0" w:after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Times New Roman" w:hint="eastAsia"/>
          <w:b w:val="0"/>
          <w:sz w:val="32"/>
          <w:szCs w:val="32"/>
        </w:rPr>
        <w:t>4</w:t>
      </w:r>
      <w:r>
        <w:rPr>
          <w:rFonts w:ascii="仿宋_GB2312" w:eastAsia="仿宋_GB2312" w:cs="Times New Roman"/>
          <w:b w:val="0"/>
          <w:sz w:val="32"/>
          <w:szCs w:val="32"/>
        </w:rPr>
        <w:t>.</w:t>
      </w:r>
      <w:r>
        <w:rPr>
          <w:rFonts w:ascii="仿宋_GB2312" w:eastAsia="仿宋_GB2312" w:cs="Times New Roman" w:hint="eastAsia"/>
          <w:b w:val="0"/>
          <w:sz w:val="32"/>
          <w:szCs w:val="32"/>
        </w:rPr>
        <w:t>科技保险补贴</w:t>
      </w:r>
      <w:r>
        <w:rPr>
          <w:rFonts w:ascii="仿宋_GB2312" w:eastAsia="仿宋_GB2312" w:cs="Times New Roman"/>
          <w:b w:val="0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对符合条件的企业投保相关科技保险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市科技局给予</w:t>
      </w:r>
      <w:r>
        <w:rPr>
          <w:rFonts w:ascii="仿宋_GB2312" w:eastAsia="仿宋_GB2312" w:hint="eastAsia"/>
          <w:sz w:val="32"/>
          <w:szCs w:val="32"/>
        </w:rPr>
        <w:t>40%保费补贴。</w:t>
      </w:r>
      <w:r>
        <w:rPr>
          <w:rFonts w:ascii="仿宋_GB2312" w:eastAsia="仿宋_GB2312"/>
          <w:sz w:val="32"/>
          <w:szCs w:val="32"/>
        </w:rPr>
        <w:t>每家</w:t>
      </w:r>
      <w:r>
        <w:rPr>
          <w:rFonts w:ascii="仿宋_GB2312" w:eastAsia="仿宋_GB2312" w:hint="eastAsia"/>
          <w:sz w:val="32"/>
          <w:szCs w:val="32"/>
        </w:rPr>
        <w:t>企业每年全部</w:t>
      </w:r>
      <w:r>
        <w:rPr>
          <w:rFonts w:ascii="仿宋_GB2312" w:eastAsia="仿宋_GB2312"/>
          <w:sz w:val="32"/>
          <w:szCs w:val="32"/>
        </w:rPr>
        <w:t>保费</w:t>
      </w:r>
      <w:r>
        <w:rPr>
          <w:rFonts w:ascii="仿宋_GB2312" w:eastAsia="仿宋_GB2312" w:hint="eastAsia"/>
          <w:sz w:val="32"/>
          <w:szCs w:val="32"/>
        </w:rPr>
        <w:t>补贴最高不超过30万元。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Chars="200" w:firstLine="640"/>
        <w:jc w:val="left"/>
        <w:textAlignment w:val="auto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三、申报方式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80" w:lineRule="exact"/>
        <w:ind w:firstLineChars="200"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/>
          <w:sz w:val="32"/>
          <w:szCs w:val="32"/>
        </w:rPr>
        <w:t>科技信用贷款：符合申报条件的企业登录厦门市科技金融服务平台（网址：www.xmkjjr.com），并注册企业帐号，补录相关企业信息，根据系统授信模型计算贷款额度，在平台上向科技信用贷款合作银行申请贷款，经合作银行审核确认后发放科技信用贷款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80" w:lineRule="exact"/>
        <w:ind w:firstLineChars="200" w:firstLine="640"/>
        <w:jc w:val="both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</w:rPr>
        <w:t>科技担保贷款：符合申报条件的企业直接向科技合作担保机构和合作银行申请，经合作担保机构和合作银行</w:t>
      </w:r>
      <w:r>
        <w:rPr>
          <w:rFonts w:ascii="仿宋_GB2312" w:eastAsia="仿宋_GB2312"/>
          <w:sz w:val="32"/>
          <w:szCs w:val="32"/>
        </w:rPr>
        <w:t>确认</w:t>
      </w:r>
      <w:r>
        <w:rPr>
          <w:rFonts w:ascii="仿宋_GB2312" w:eastAsia="仿宋_GB2312" w:hint="eastAsia"/>
          <w:sz w:val="32"/>
          <w:szCs w:val="32"/>
        </w:rPr>
        <w:t>后发放科技担保贷款。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80" w:lineRule="exact"/>
        <w:ind w:firstLineChars="200" w:firstLine="640"/>
        <w:jc w:val="both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</w:rPr>
        <w:t>科技保证保险贷款：企业购买科技合作保险</w:t>
      </w:r>
      <w:r>
        <w:rPr>
          <w:rFonts w:ascii="仿宋_GB2312" w:eastAsia="仿宋_GB2312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的贷款保证保险，同时向科技合作银行申请无固定资产抵押的信用贷款，</w:t>
      </w:r>
      <w:r>
        <w:rPr>
          <w:rFonts w:ascii="仿宋_GB2312" w:eastAsia="仿宋_GB2312"/>
          <w:sz w:val="32"/>
          <w:szCs w:val="32"/>
        </w:rPr>
        <w:t>经合作保险机构和合作银行确认后发放</w:t>
      </w:r>
      <w:r>
        <w:rPr>
          <w:rFonts w:ascii="仿宋_GB2312" w:eastAsia="仿宋_GB2312" w:hint="eastAsia"/>
          <w:sz w:val="32"/>
          <w:szCs w:val="32"/>
        </w:rPr>
        <w:t>科技保证保险贷款。</w:t>
      </w:r>
    </w:p>
    <w:p>
      <w:pPr>
        <w:pStyle w:val="17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</w:rPr>
        <w:t>科技保险：企业提供以下申报材料：①科技保险补贴资金申报表；②保险合同和发票；③符合申报主体要求的企业资质证明文件；④申请人的营业执照（以上材料</w:t>
      </w:r>
      <w:r>
        <w:rPr>
          <w:rFonts w:ascii="仿宋_GB2312" w:eastAsia="仿宋_GB2312"/>
          <w:sz w:val="32"/>
          <w:szCs w:val="32"/>
        </w:rPr>
        <w:t>复印件各</w:t>
      </w:r>
      <w:r>
        <w:rPr>
          <w:rFonts w:ascii="仿宋_GB2312" w:eastAsia="仿宋_GB2312" w:hint="eastAsia"/>
          <w:sz w:val="32"/>
          <w:szCs w:val="32"/>
        </w:rPr>
        <w:t>一份</w:t>
      </w:r>
      <w:r>
        <w:rPr>
          <w:rFonts w:ascii="仿宋_GB2312" w:eastAsia="仿宋_GB2312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；联系方式：2051277。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Chars="200" w:firstLine="640"/>
        <w:jc w:val="left"/>
        <w:textAlignment w:val="auto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四、科技合作金融机构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 w:hint="eastAsia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厦门市融资担保有限公司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厦门金原融资担保有限公司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福建金海峡融资担保有限公司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厦门信息集团融资担保有限公司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厦门火炬集团融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资担保有限公司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厦门市集美区融资担保有限公司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厦门海沧融资担保有限公司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厦门市湖里区融资担保有限公司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="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中国建设银行股份有限公司厦门市分行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left="0" w:firstLineChars="200"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兴业银行股份有限公司厦门分行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中国银行股份有限公司厦门市分行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厦门银行股份有限公司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招商银行股份有限公司厦门分行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上海浦东发展银行股份有限公司厦门分行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交通银行股份有限公司厦门分行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中国光大银行厦门分行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华夏银行股份有限公司厦门分行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厦门农村商业银行股份有限公司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中国邮储银行股份有限公司厦门分行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中国农业银行股份有限公司厦门市分行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中国民生银行股份有限公司厦门分行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福建海峡银行股份有限公司厦门分行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中国工商银行股份有限公司厦门市分行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中国人民财产保险股份有限公司厦门市分公司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30"/>
        <w:jc w:val="left"/>
        <w:textAlignment w:val="auto"/>
        <w:rPr>
          <w:rFonts w:ascii="仿宋_GB2312" w:eastAsia="仿宋_GB2312" w:hint="eastAsia"/>
          <w:b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太平财产保险有限公司厦门分公司</w:t>
      </w:r>
    </w:p>
    <w:p>
      <w:pPr>
        <w:pStyle w:val="17"/>
        <w:snapToGrid w:val="0"/>
        <w:spacing w:before="0" w:beforeAutospacing="0" w:after="0" w:afterAutospacing="0" w:line="580" w:lineRule="exact"/>
        <w:ind w:left="0"/>
        <w:jc w:val="both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jc w:val="center"/>
        <w:textAlignment w:val="auto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bCs/>
          <w:sz w:val="32"/>
          <w:szCs w:val="32"/>
        </w:rPr>
        <w:t>厦门市科学技术局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80" w:lineRule="exact"/>
        <w:jc w:val="center"/>
        <w:textAlignment w:val="auto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        2021年11月</w:t>
      </w:r>
      <w:r>
        <w:rPr>
          <w:rFonts w:ascii="仿宋_GB2312" w:eastAsia="仿宋_GB2312" w:hint="eastAsia"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sectPr>
      <w:headerReference w:type="default" r:id="rId2"/>
      <w:footerReference w:type="default" r:id="rId3"/>
      <w:footerReference w:type="even" r:id="rId4"/>
      <w:pgSz w:w="11907" w:h="16840"/>
      <w:pgMar w:top="1440" w:right="1474" w:bottom="1440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variable"/>
    <w:sig w:usb0="00000000" w:usb1="0000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瀹嬩綋">
    <w:altName w:val="黑体"/>
    <w:panose1 w:val="00000000000000000000"/>
    <w:charset w:val="86"/>
    <w:family w:val="roman"/>
    <w:pitch w:val="variable"/>
    <w:sig w:usb0="00000000" w:usb1="00000000" w:usb2="0000001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variable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 xml:space="preserve"> 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E800CC2"/>
    <w:multiLevelType w:val="multilevel"/>
    <w:tmpl w:val="5E800CC2"/>
    <w:lvl w:ilvl="0">
      <w:start w:val="2"/>
      <w:numFmt w:val="japaneseCounting"/>
      <w:lvlRestart w:val="0"/>
      <w:lvlText w:val="%1、"/>
      <w:lvlJc w:val="left"/>
      <w:pPr>
        <w:tabs>
          <w:tab w:val="num" w:pos="0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Times New Roman" w:hAnsi="Calibri"/>
      <w:sz w:val="18"/>
      <w:szCs w:val="18"/>
    </w:rPr>
  </w:style>
  <w:style w:type="paragraph" w:styleId="17">
    <w:name w:val="Normal (Web)"/>
    <w:next w:val="0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8"/>
      <w:lang w:val="en-US" w:eastAsia="zh-CN" w:bidi="ar-SA"/>
    </w:rPr>
  </w:style>
  <w:style w:type="character" w:styleId="18">
    <w:name w:val="page number"/>
  </w:style>
  <w:style w:type="paragraph" w:customStyle="1" w:styleId="19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4</Pages>
  <Words>1641</Words>
  <Characters>1724</Characters>
  <Lines>93</Lines>
  <Paragraphs>49</Paragraphs>
  <CharactersWithSpaces>1795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appl</dc:creator>
  <cp:lastModifiedBy>Microsoft</cp:lastModifiedBy>
  <cp:revision>14</cp:revision>
  <dcterms:created xsi:type="dcterms:W3CDTF">2021-11-03T02:29:00Z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2052-11.8.2.9849</vt:lpwstr>
  </property>
</Properties>
</file>