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《厦门市创新联合体管理办法》的政策解读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一、为何出台《厦门市创新联合体管理办法》？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国家战略需求：落实习近平总书记关于科技创新的重要论述，响应国家“科技自立自强”战略部署。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地方发展痛点：解决厦门重点产业“卡脖子”技术和关键核心技术短板，推动创新链与产业链深度融合。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政策衔接：依据《科学技术进步法》、福建省科技创新政策（闽政〔2023〕7号）及厦门市委市政府部署。</w:t>
      </w:r>
    </w:p>
    <w:p>
      <w:pPr>
        <w:pStyle w:val="3"/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《办法》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目标是什么？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构建创新生态：建立“企业主导、多方协同”的技术攻关组织模式，集聚创新要素。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提升产业竞争力：通过联合攻关突破关键技术，推动新质生产力发展，增强产业链自主可控能力。</w:t>
      </w:r>
    </w:p>
    <w:p>
      <w:pPr>
        <w:pStyle w:val="3"/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三、政策核心要点是什么？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创新联合体定义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是什么？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创新联合体是指按照自愿和市场化原则，由创新资源整合能力强的产业龙头企业、新型研发机构或医疗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卫生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机构（生命健康领域）牵头，整合产业链上下游企业，联合高等学校、科研院所共同参与的体系化、任务型的创新合作组织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具体要求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组建条件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是什么？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牵头单位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龙头企业、新型研发机构或三甲医院（生命健康领域）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成员构成 ≥7家单位（企业≥5家+高校/科研机构/医疗机构≥2家）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核心任务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关键技术攻关、平台共建、成果转化、标准制定、人才培养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牵头单位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：年营收≥5亿元，年均研发投入≥2000万或占营收≥3%；生命健康领域可由三甲医院牵头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运行机制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如何？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成员单位之间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需签订法律协议，设立决策机构、首席科学家（技术决定权）、经费管理制度。</w:t>
      </w:r>
    </w:p>
    <w:p>
      <w:pPr>
        <w:pStyle w:val="3"/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四、政策支持措施有哪些？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：根据重大科技计划项目要求和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立项程序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择优支持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重大科技项目最高支持2000万；国家项目配套最高1000万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平台建设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国家级平台奖励3000万；公共技术平台支持最高2000万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人才政策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符合条件可自主认定高层次人才，享受“双百计划”特聘岗位（100万补贴）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对“人才攻关联合体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孵化的项目，推荐直接进入“双百计划”创业项目答辩。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金融支持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享受科创增信子基金、技术创新基金、厦研保等多种政策性融资支持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五、什么是动态管理机制？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年度报告：每年3月底前提交进展报告。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三年评估：重点考核技术突破、成果转化、资金使用成效。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优秀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奖励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：奖励牵头单位100万元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不合格/造假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处理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：撤销资格、追回资金、纳入失信记录。</w:t>
      </w:r>
    </w:p>
    <w:p>
      <w:pPr>
        <w:pStyle w:val="3"/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六、新旧政策对比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431"/>
        <w:gridCol w:w="3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关注点</w:t>
            </w:r>
          </w:p>
        </w:tc>
        <w:tc>
          <w:tcPr>
            <w:tcW w:w="24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原政策</w:t>
            </w:r>
          </w:p>
        </w:tc>
        <w:tc>
          <w:tcPr>
            <w:tcW w:w="32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新《办法》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牵头单位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要求</w:t>
            </w:r>
          </w:p>
        </w:tc>
        <w:tc>
          <w:tcPr>
            <w:tcW w:w="24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未明确营收要求</w:t>
            </w:r>
          </w:p>
        </w:tc>
        <w:tc>
          <w:tcPr>
            <w:tcW w:w="32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企业年营收≥5亿，研发投入量化要求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生命健康领域</w:t>
            </w:r>
          </w:p>
        </w:tc>
        <w:tc>
          <w:tcPr>
            <w:tcW w:w="24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未特殊规定</w:t>
            </w:r>
          </w:p>
        </w:tc>
        <w:tc>
          <w:tcPr>
            <w:tcW w:w="32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明确三甲医院可牵头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支持力度</w:t>
            </w:r>
          </w:p>
        </w:tc>
        <w:tc>
          <w:tcPr>
            <w:tcW w:w="24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未明确金额</w:t>
            </w:r>
          </w:p>
        </w:tc>
        <w:tc>
          <w:tcPr>
            <w:tcW w:w="32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重大平台奖励3000万、项目最高2000万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评估机制</w:t>
            </w:r>
          </w:p>
        </w:tc>
        <w:tc>
          <w:tcPr>
            <w:tcW w:w="24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未细化</w:t>
            </w:r>
          </w:p>
        </w:tc>
        <w:tc>
          <w:tcPr>
            <w:tcW w:w="32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三年评估+动态退出+失信惩戒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七、其他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政策生效期为2025年8月10日，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有效期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3年。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《厦门市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创新联合体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工作指引》（厦科创〔2023〕4号）同时废止。</w:t>
      </w:r>
    </w:p>
    <w:p>
      <w:pPr>
        <w:pStyle w:val="2"/>
        <w:numPr>
          <w:ilvl w:val="0"/>
          <w:numId w:val="1"/>
        </w:numPr>
        <w:ind w:left="640" w:leftChars="0" w:firstLine="0" w:firstLineChars="0"/>
        <w:rPr>
          <w:rFonts w:hint="eastAsia" w:ascii="黑体" w:hAnsi="黑体" w:eastAsia="黑体" w:cs="黑体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联系方式</w:t>
      </w:r>
    </w:p>
    <w:p>
      <w:pPr>
        <w:pStyle w:val="2"/>
        <w:numPr>
          <w:numId w:val="0"/>
        </w:numPr>
        <w:ind w:left="640" w:leftChars="0" w:right="-99" w:rightChars="-47"/>
        <w:rPr>
          <w:rFonts w:hint="default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  <w:t>市科技局创新体系与政策法规处 0592-2050118</w:t>
      </w:r>
    </w:p>
    <w:p>
      <w:pPr>
        <w:pStyle w:val="2"/>
        <w:numPr>
          <w:numId w:val="0"/>
        </w:numPr>
        <w:ind w:left="640" w:leftChars="0" w:right="-99" w:rightChars="-47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default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F8CF9"/>
    <w:multiLevelType w:val="singleLevel"/>
    <w:tmpl w:val="DFFF8CF9"/>
    <w:lvl w:ilvl="0" w:tentative="0">
      <w:start w:val="8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87F9C"/>
    <w:rsid w:val="25987F9C"/>
    <w:rsid w:val="2736F2EF"/>
    <w:rsid w:val="35B710B7"/>
    <w:rsid w:val="3EF7B5E3"/>
    <w:rsid w:val="6EEDADEE"/>
    <w:rsid w:val="6FDFDFA7"/>
    <w:rsid w:val="BFDBD899"/>
    <w:rsid w:val="E7C68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1"/>
    <w:qFormat/>
    <w:uiPriority w:val="0"/>
    <w:pPr>
      <w:spacing w:line="600" w:lineRule="exact"/>
      <w:ind w:right="-47" w:rightChars="-47"/>
      <w:jc w:val="left"/>
    </w:pPr>
    <w:rPr>
      <w:bCs/>
      <w:szCs w:val="28"/>
    </w:r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2025-07-10T17:24:00Z</dcterms:created>
  <dc:creator>吴维登</dc:creator>
  <cp:lastModifiedBy>xmadmin</cp:lastModifiedBy>
  <dcterms:modified xsi:type="dcterms:W3CDTF">2025-07-11T17:12:04Z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3ADD71692A464BC685C41BA9ADA13E6A_11</vt:lpwstr>
  </property>
  <property fmtid="{D5CDD505-2E9C-101B-9397-08002B2CF9AE}" pid="4" name="KSOTemplateDocerSaveRecord">
    <vt:lpwstr>eyJoZGlkIjoiMjlkOTUyNmI5NjYzN2I4ZTFjZDcwMjBiYWQ4N2Y1ZTUiLCJ1c2VySWQiOiIxMjgxNDU1Mjk1In0=</vt:lpwstr>
  </property>
</Properties>
</file>