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eastAsia="华文中宋"/>
          <w:color w:val="auto"/>
          <w:sz w:val="40"/>
          <w:szCs w:val="40"/>
          <w:highlight w:val="none"/>
        </w:rPr>
      </w:pPr>
      <w:r>
        <w:rPr>
          <w:rFonts w:hint="eastAsia" w:ascii="华文中宋" w:eastAsia="华文中宋"/>
          <w:color w:val="auto"/>
          <w:sz w:val="40"/>
          <w:szCs w:val="40"/>
          <w:highlight w:val="none"/>
        </w:rPr>
        <w:t>厦门市市级高新技术企业备案管理办法</w:t>
      </w:r>
    </w:p>
    <w:p>
      <w:pPr>
        <w:jc w:val="center"/>
        <w:rPr>
          <w:rFonts w:hint="eastAsia" w:ascii="宋体" w:hAnsi="宋体" w:eastAsia="宋体" w:cs="宋体"/>
          <w:b/>
          <w:bCs/>
          <w:sz w:val="32"/>
          <w:szCs w:val="32"/>
          <w:lang w:val="en-US" w:eastAsia="zh-CN"/>
        </w:rPr>
      </w:pPr>
      <w:r>
        <w:rPr>
          <w:rFonts w:hint="eastAsia" w:ascii="方正楷体_GBK" w:hAnsi="方正楷体_GBK" w:eastAsia="方正楷体_GBK" w:cs="方正楷体_GBK"/>
          <w:b/>
          <w:bCs/>
          <w:sz w:val="44"/>
          <w:szCs w:val="44"/>
          <w:lang w:eastAsia="zh-CN"/>
        </w:rPr>
        <w:t>（</w:t>
      </w:r>
      <w:r>
        <w:rPr>
          <w:rFonts w:hint="eastAsia" w:ascii="方正楷体_GBK" w:hAnsi="方正楷体_GBK" w:eastAsia="方正楷体_GBK" w:cs="方正楷体_GBK"/>
          <w:b/>
          <w:bCs/>
          <w:sz w:val="44"/>
          <w:szCs w:val="44"/>
          <w:lang w:val="en-US" w:eastAsia="zh-CN"/>
        </w:rPr>
        <w:t>再次</w:t>
      </w:r>
      <w:r>
        <w:rPr>
          <w:rFonts w:hint="eastAsia" w:ascii="方正楷体_GBK" w:hAnsi="方正楷体_GBK" w:eastAsia="方正楷体_GBK" w:cs="方正楷体_GBK"/>
          <w:b/>
          <w:bCs/>
          <w:sz w:val="44"/>
          <w:szCs w:val="44"/>
          <w:lang w:eastAsia="zh-CN"/>
        </w:rPr>
        <w:t>公</w:t>
      </w:r>
      <w:bookmarkStart w:id="0" w:name="_GoBack"/>
      <w:bookmarkEnd w:id="0"/>
      <w:r>
        <w:rPr>
          <w:rFonts w:hint="eastAsia" w:ascii="方正楷体_GBK" w:hAnsi="方正楷体_GBK" w:eastAsia="方正楷体_GBK" w:cs="方正楷体_GBK"/>
          <w:b/>
          <w:bCs/>
          <w:sz w:val="44"/>
          <w:szCs w:val="44"/>
          <w:lang w:eastAsia="zh-CN"/>
        </w:rPr>
        <w:t>开征求意见稿）</w:t>
      </w:r>
    </w:p>
    <w:p>
      <w:pPr>
        <w:spacing w:line="600" w:lineRule="exact"/>
        <w:jc w:val="center"/>
        <w:rPr>
          <w:rFonts w:hint="eastAsia" w:ascii="黑体" w:eastAsia="黑体"/>
          <w:bCs/>
          <w:color w:val="000000" w:themeColor="text1"/>
          <w:sz w:val="32"/>
          <w:szCs w:val="32"/>
          <w:highlight w:val="none"/>
          <w14:textFill>
            <w14:solidFill>
              <w14:schemeClr w14:val="tx1"/>
            </w14:solidFill>
          </w14:textFill>
        </w:rPr>
      </w:pPr>
      <w:r>
        <w:rPr>
          <w:rFonts w:hint="eastAsia" w:ascii="黑体" w:eastAsia="黑体"/>
          <w:bCs/>
          <w:color w:val="000000" w:themeColor="text1"/>
          <w:sz w:val="32"/>
          <w:szCs w:val="32"/>
          <w:highlight w:val="none"/>
          <w14:textFill>
            <w14:solidFill>
              <w14:schemeClr w14:val="tx1"/>
            </w14:solidFill>
          </w14:textFill>
        </w:rPr>
        <w:t>第一章 总则</w:t>
      </w:r>
    </w:p>
    <w:p>
      <w:pPr>
        <w:spacing w:line="600" w:lineRule="exact"/>
        <w:ind w:firstLine="640" w:firstLineChars="200"/>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第一条 为加快培育高新技术企业后备队伍，壮大我市高新技术产业，</w:t>
      </w:r>
      <w:r>
        <w:rPr>
          <w:rFonts w:hint="eastAsia" w:ascii="仿宋_GB2312" w:hAnsi="仿宋" w:eastAsia="仿宋_GB2312"/>
          <w:color w:val="000000" w:themeColor="text1"/>
          <w:sz w:val="32"/>
          <w:szCs w:val="32"/>
          <w:highlight w:val="none"/>
          <w:lang w:eastAsia="zh-CN"/>
          <w14:textFill>
            <w14:solidFill>
              <w14:schemeClr w14:val="tx1"/>
            </w14:solidFill>
          </w14:textFill>
        </w:rPr>
        <w:t>加大对科技型企业的政策扶持，</w:t>
      </w:r>
      <w:r>
        <w:rPr>
          <w:rFonts w:hint="eastAsia" w:ascii="仿宋_GB2312" w:hAnsi="仿宋" w:eastAsia="仿宋_GB2312"/>
          <w:color w:val="000000" w:themeColor="text1"/>
          <w:sz w:val="32"/>
          <w:szCs w:val="32"/>
          <w:highlight w:val="none"/>
          <w14:textFill>
            <w14:solidFill>
              <w14:schemeClr w14:val="tx1"/>
            </w14:solidFill>
          </w14:textFill>
        </w:rPr>
        <w:t>针对国</w:t>
      </w:r>
      <w:r>
        <w:rPr>
          <w:rFonts w:hint="eastAsia" w:ascii="仿宋_GB2312" w:hAnsi="仿宋" w:eastAsia="仿宋_GB2312"/>
          <w:color w:val="000000" w:themeColor="text1"/>
          <w:sz w:val="32"/>
          <w:szCs w:val="32"/>
          <w:highlight w:val="none"/>
          <w:lang w:eastAsia="zh-CN"/>
          <w14:textFill>
            <w14:solidFill>
              <w14:schemeClr w14:val="tx1"/>
            </w14:solidFill>
          </w14:textFill>
        </w:rPr>
        <w:t>家级高新技术企业认定前的培育阶段，根据《高新技术企业认定管理办法》（国科发火〔20</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16</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32号</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和</w:t>
      </w:r>
      <w:r>
        <w:rPr>
          <w:rFonts w:hint="eastAsia" w:ascii="仿宋_GB2312" w:hAnsi="仿宋" w:eastAsia="仿宋_GB2312"/>
          <w:color w:val="000000" w:themeColor="text1"/>
          <w:sz w:val="32"/>
          <w:szCs w:val="32"/>
          <w:highlight w:val="none"/>
          <w:lang w:eastAsia="zh-CN"/>
          <w14:textFill>
            <w14:solidFill>
              <w14:schemeClr w14:val="tx1"/>
            </w14:solidFill>
          </w14:textFill>
        </w:rPr>
        <w:t>《高新技术企业认定管理工作指引》（国科发火〔20</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16</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195号</w:t>
      </w:r>
      <w:r>
        <w:rPr>
          <w:rFonts w:hint="eastAsia" w:ascii="仿宋_GB2312" w:hAnsi="仿宋" w:eastAsia="仿宋_GB2312"/>
          <w:color w:val="000000" w:themeColor="text1"/>
          <w:sz w:val="32"/>
          <w:szCs w:val="32"/>
          <w:highlight w:val="none"/>
          <w:lang w:eastAsia="zh-CN"/>
          <w14:textFill>
            <w14:solidFill>
              <w14:schemeClr w14:val="tx1"/>
            </w14:solidFill>
          </w14:textFill>
        </w:rPr>
        <w:t>）有关规定，特制定本办法。</w:t>
      </w:r>
    </w:p>
    <w:p>
      <w:pPr>
        <w:spacing w:line="60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第二条 本办法所称的市级高新技</w:t>
      </w:r>
      <w:r>
        <w:rPr>
          <w:rFonts w:hint="eastAsia" w:ascii="仿宋_GB2312" w:hAnsi="仿宋" w:eastAsia="仿宋_GB2312"/>
          <w:color w:val="000000" w:themeColor="text1"/>
          <w:sz w:val="32"/>
          <w:szCs w:val="32"/>
          <w:highlight w:val="none"/>
          <w14:textFill>
            <w14:solidFill>
              <w14:schemeClr w14:val="tx1"/>
            </w14:solidFill>
          </w14:textFill>
        </w:rPr>
        <w:t>术企业是指：在《国家重点支持的高新技术领域》内，持续进行研究开发与技术成果转化，形成企业核心自主知识产权，并</w:t>
      </w:r>
      <w:r>
        <w:rPr>
          <w:rFonts w:hint="eastAsia" w:ascii="仿宋_GB2312" w:hAnsi="仿宋" w:eastAsia="仿宋_GB2312"/>
          <w:color w:val="000000" w:themeColor="text1"/>
          <w:sz w:val="32"/>
          <w:szCs w:val="32"/>
          <w:highlight w:val="none"/>
          <w:lang w:eastAsia="zh-CN"/>
          <w14:textFill>
            <w14:solidFill>
              <w14:schemeClr w14:val="tx1"/>
            </w14:solidFill>
          </w14:textFill>
        </w:rPr>
        <w:t>以此为基础开展经营活动，经济和技术各项指标接近或达到国家级高新技术企</w:t>
      </w:r>
      <w:r>
        <w:rPr>
          <w:rFonts w:hint="eastAsia" w:ascii="仿宋_GB2312" w:hAnsi="仿宋" w:eastAsia="仿宋_GB2312"/>
          <w:color w:val="000000" w:themeColor="text1"/>
          <w:sz w:val="32"/>
          <w:szCs w:val="32"/>
          <w:highlight w:val="none"/>
          <w14:textFill>
            <w14:solidFill>
              <w14:schemeClr w14:val="tx1"/>
            </w14:solidFill>
          </w14:textFill>
        </w:rPr>
        <w:t>业认定标准要求</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的企业</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pPr>
        <w:tabs>
          <w:tab w:val="left" w:pos="0"/>
        </w:tabs>
        <w:spacing w:line="600" w:lineRule="exact"/>
        <w:ind w:left="17" w:leftChars="8" w:firstLine="694" w:firstLineChars="217"/>
        <w:rPr>
          <w:rFonts w:hint="eastAsia" w:ascii="仿宋_GB2312" w:hAnsi="仿宋" w:eastAsia="仿宋_GB2312"/>
          <w:b/>
          <w:bCs/>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第三条 市科技局负责全市市级高新技术企业备案工作的指导、管理和监督。各区（含火炬高新区，下同）科技主管部门负责市级高新技术企业备案的受理和审核工作。</w:t>
      </w:r>
    </w:p>
    <w:p>
      <w:pPr>
        <w:tabs>
          <w:tab w:val="left" w:pos="0"/>
        </w:tabs>
        <w:spacing w:line="600" w:lineRule="exact"/>
        <w:ind w:left="17" w:leftChars="8" w:firstLine="694" w:firstLineChars="217"/>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第四条 通过备案的市级高新技术企业</w:t>
      </w:r>
      <w:r>
        <w:rPr>
          <w:rFonts w:hint="eastAsia" w:ascii="仿宋_GB2312" w:hAnsi="仿宋" w:eastAsia="仿宋_GB2312"/>
          <w:color w:val="000000" w:themeColor="text1"/>
          <w:sz w:val="32"/>
          <w:szCs w:val="32"/>
          <w:highlight w:val="none"/>
          <w:lang w:eastAsia="zh-CN"/>
          <w14:textFill>
            <w14:solidFill>
              <w14:schemeClr w14:val="tx1"/>
            </w14:solidFill>
          </w14:textFill>
        </w:rPr>
        <w:t>，其资格自公示之日起3年有效。资格有效期内的国家级高新技术企业（含当</w:t>
      </w:r>
      <w:r>
        <w:rPr>
          <w:rFonts w:hint="eastAsia" w:ascii="仿宋_GB2312" w:hAnsi="仿宋" w:eastAsia="仿宋_GB2312"/>
          <w:color w:val="000000" w:themeColor="text1"/>
          <w:sz w:val="32"/>
          <w:szCs w:val="32"/>
          <w:highlight w:val="none"/>
          <w14:textFill>
            <w14:solidFill>
              <w14:schemeClr w14:val="tx1"/>
            </w14:solidFill>
          </w14:textFill>
        </w:rPr>
        <w:t>年到期的）</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不再</w:t>
      </w:r>
      <w:r>
        <w:rPr>
          <w:rFonts w:hint="eastAsia" w:ascii="仿宋_GB2312" w:hAnsi="仿宋" w:eastAsia="仿宋_GB2312"/>
          <w:color w:val="000000" w:themeColor="text1"/>
          <w:sz w:val="32"/>
          <w:szCs w:val="32"/>
          <w:highlight w:val="none"/>
          <w14:textFill>
            <w14:solidFill>
              <w14:schemeClr w14:val="tx1"/>
            </w14:solidFill>
          </w14:textFill>
        </w:rPr>
        <w:t>备案为市级高新技术企业</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w:t>
      </w:r>
    </w:p>
    <w:p>
      <w:pPr>
        <w:spacing w:line="600" w:lineRule="exact"/>
        <w:jc w:val="center"/>
        <w:rPr>
          <w:rFonts w:hint="eastAsia" w:ascii="黑体" w:hAnsi="黑体" w:eastAsia="黑体"/>
          <w:bCs/>
          <w:color w:val="000000" w:themeColor="text1"/>
          <w:sz w:val="32"/>
          <w:szCs w:val="32"/>
          <w:highlight w:val="none"/>
          <w14:textFill>
            <w14:solidFill>
              <w14:schemeClr w14:val="tx1"/>
            </w14:solidFill>
          </w14:textFill>
        </w:rPr>
      </w:pPr>
      <w:r>
        <w:rPr>
          <w:rFonts w:hint="eastAsia" w:ascii="黑体" w:hAnsi="黑体" w:eastAsia="黑体"/>
          <w:bCs/>
          <w:color w:val="000000" w:themeColor="text1"/>
          <w:sz w:val="32"/>
          <w:szCs w:val="32"/>
          <w:highlight w:val="none"/>
          <w14:textFill>
            <w14:solidFill>
              <w14:schemeClr w14:val="tx1"/>
            </w14:solidFill>
          </w14:textFill>
        </w:rPr>
        <w:t>第二章 备案条件与程序</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第五条 备案为市级高新技术企业需同时满足以下条件：</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（一）企业申请备案时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须</w:t>
      </w:r>
      <w:r>
        <w:rPr>
          <w:rFonts w:hint="eastAsia" w:ascii="仿宋_GB2312" w:hAnsi="仿宋" w:eastAsia="仿宋_GB2312"/>
          <w:color w:val="000000" w:themeColor="text1"/>
          <w:sz w:val="32"/>
          <w:szCs w:val="32"/>
          <w:highlight w:val="none"/>
          <w14:textFill>
            <w14:solidFill>
              <w14:schemeClr w14:val="tx1"/>
            </w14:solidFill>
          </w14:textFill>
        </w:rPr>
        <w:t>注册成立一年以上；</w:t>
      </w:r>
    </w:p>
    <w:p>
      <w:pPr>
        <w:tabs>
          <w:tab w:val="left" w:pos="0"/>
        </w:tabs>
        <w:spacing w:line="600" w:lineRule="exact"/>
        <w:ind w:left="17" w:leftChars="8" w:firstLine="694" w:firstLineChars="217"/>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企业通过自主研发、受让、受赠、并购等方式，获得对其高新技术产品（服务）在技术上发挥核心支持作用的知识产权的所有权，企业申报前拥有I类自主知识产权1项（含）以上或申报前三年内拥有II类自主知识产权2项（含）以上；</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（三）对企业高新技术产品（服务）发挥核心支持作用的技术属于《国家重点支持的高新技术领域》规定的范围；</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（四）企业从事研发和相关技术创新活动的科技人员占企业当年职工总数的比例不低于10%，</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企业正式职工总数</w:t>
      </w:r>
      <w:r>
        <w:rPr>
          <w:rFonts w:hint="eastAsia" w:ascii="仿宋_GB2312" w:hAnsi="仿宋" w:eastAsia="仿宋_GB2312"/>
          <w:color w:val="000000" w:themeColor="text1"/>
          <w:sz w:val="32"/>
          <w:szCs w:val="32"/>
          <w:highlight w:val="none"/>
          <w14:textFill>
            <w14:solidFill>
              <w14:schemeClr w14:val="tx1"/>
            </w14:solidFill>
          </w14:textFill>
        </w:rPr>
        <w:t>不少于5人；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近一年销售收入一般不低于50万元，若低于50万元的，其近一年研究开发费用总额不低于50万元；</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（六）近一年的研究开发费用总额占同期销售收入总额的比例不低于3%；</w:t>
      </w:r>
    </w:p>
    <w:p>
      <w:pPr>
        <w:spacing w:line="60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（七）近一年高新技术产品（服务）收入占企业同期总收入的比例不低于50%；</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（八）企业申请备案前一年内未发生重大安全、重大质量事故或严重环境违法行为。</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第六条 市级高新技术企业</w:t>
      </w:r>
      <w:r>
        <w:rPr>
          <w:rFonts w:hint="eastAsia" w:ascii="仿宋_GB2312" w:hAnsi="仿宋" w:eastAsia="仿宋_GB2312"/>
          <w:color w:val="000000" w:themeColor="text1"/>
          <w:sz w:val="32"/>
          <w:szCs w:val="32"/>
          <w:highlight w:val="none"/>
          <w:lang w:eastAsia="zh-CN"/>
          <w14:textFill>
            <w14:solidFill>
              <w14:schemeClr w14:val="tx1"/>
            </w14:solidFill>
          </w14:textFill>
        </w:rPr>
        <w:t>备案工作采取公开征集、自愿申报、线上填报、线上审核、实地抽查的方式，依托“</w:t>
      </w:r>
      <w:r>
        <w:rPr>
          <w:rFonts w:hint="eastAsia" w:ascii="仿宋_GB2312" w:hAnsi="仿宋" w:eastAsia="仿宋_GB2312"/>
          <w:color w:val="000000" w:themeColor="text1"/>
          <w:sz w:val="32"/>
          <w:szCs w:val="32"/>
          <w:highlight w:val="none"/>
          <w14:textFill>
            <w14:solidFill>
              <w14:schemeClr w14:val="tx1"/>
            </w14:solidFill>
          </w14:textFill>
        </w:rPr>
        <w:t>i厦门</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（www.ixiamen.org.cn）</w:t>
      </w:r>
      <w:r>
        <w:rPr>
          <w:rFonts w:hint="eastAsia" w:ascii="仿宋_GB2312" w:hAnsi="仿宋" w:eastAsia="仿宋_GB2312"/>
          <w:color w:val="000000" w:themeColor="text1"/>
          <w:sz w:val="32"/>
          <w:szCs w:val="32"/>
          <w:highlight w:val="none"/>
          <w:lang w:eastAsia="zh-CN"/>
          <w14:textFill>
            <w14:solidFill>
              <w14:schemeClr w14:val="tx1"/>
            </w14:solidFill>
          </w14:textFill>
        </w:rPr>
        <w:t>的</w:t>
      </w:r>
      <w:r>
        <w:rPr>
          <w:rFonts w:hint="eastAsia" w:ascii="仿宋_GB2312" w:hAnsi="仿宋" w:eastAsia="仿宋_GB2312"/>
          <w:color w:val="000000" w:themeColor="text1"/>
          <w:sz w:val="32"/>
          <w:szCs w:val="32"/>
          <w:highlight w:val="none"/>
          <w14:textFill>
            <w14:solidFill>
              <w14:schemeClr w14:val="tx1"/>
            </w14:solidFill>
          </w14:textFill>
        </w:rPr>
        <w:t>“i财政”</w:t>
      </w:r>
      <w:r>
        <w:rPr>
          <w:rFonts w:hint="eastAsia" w:ascii="仿宋_GB2312" w:hAnsi="仿宋" w:eastAsia="仿宋_GB2312"/>
          <w:color w:val="000000" w:themeColor="text1"/>
          <w:sz w:val="32"/>
          <w:szCs w:val="32"/>
          <w:highlight w:val="none"/>
          <w:lang w:eastAsia="zh-CN"/>
          <w14:textFill>
            <w14:solidFill>
              <w14:schemeClr w14:val="tx1"/>
            </w14:solidFill>
          </w14:textFill>
        </w:rPr>
        <w:t>设立的</w:t>
      </w:r>
      <w:r>
        <w:rPr>
          <w:rFonts w:hint="eastAsia" w:ascii="仿宋_GB2312" w:hAnsi="仿宋" w:eastAsia="仿宋_GB2312"/>
          <w:color w:val="000000" w:themeColor="text1"/>
          <w:sz w:val="32"/>
          <w:szCs w:val="32"/>
          <w:highlight w:val="none"/>
          <w14:textFill>
            <w14:solidFill>
              <w14:schemeClr w14:val="tx1"/>
            </w14:solidFill>
          </w14:textFill>
        </w:rPr>
        <w:t>“产业</w:t>
      </w:r>
      <w:r>
        <w:rPr>
          <w:rFonts w:hint="eastAsia" w:ascii="仿宋_GB2312" w:hAnsi="仿宋_GB2312" w:eastAsia="仿宋_GB2312" w:cs="仿宋_GB2312"/>
          <w:color w:val="000000" w:themeColor="text1"/>
          <w:sz w:val="32"/>
          <w:szCs w:val="32"/>
          <w:highlight w:val="none"/>
          <w14:textFill>
            <w14:solidFill>
              <w14:schemeClr w14:val="tx1"/>
            </w14:solidFill>
          </w14:textFill>
        </w:rPr>
        <w:t>扶持资金综合管理系统”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，企业登录管理系统提供申报材料，更新相关信息。</w:t>
      </w:r>
    </w:p>
    <w:p>
      <w:pPr>
        <w:spacing w:line="600" w:lineRule="exact"/>
        <w:ind w:firstLine="729" w:firstLineChars="228"/>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第七条 厦门市市级高新技术企业备案工作程序如下：</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（一）各区科技主管部门发布年度申报通知，申报企业</w:t>
      </w:r>
      <w:r>
        <w:rPr>
          <w:rFonts w:hint="eastAsia" w:ascii="仿宋_GB2312" w:hAnsi="仿宋" w:eastAsia="仿宋_GB2312"/>
          <w:color w:val="auto"/>
          <w:sz w:val="32"/>
          <w:szCs w:val="32"/>
          <w:highlight w:val="none"/>
          <w:lang w:eastAsia="zh-CN"/>
        </w:rPr>
        <w:t>登录系统</w:t>
      </w:r>
      <w:r>
        <w:rPr>
          <w:rFonts w:hint="eastAsia" w:ascii="仿宋_GB2312" w:hAnsi="仿宋" w:eastAsia="仿宋_GB2312"/>
          <w:color w:val="auto"/>
          <w:sz w:val="32"/>
          <w:szCs w:val="32"/>
          <w:highlight w:val="none"/>
        </w:rPr>
        <w:t>向其财税隶属区的科技主管部门提交申</w:t>
      </w:r>
      <w:r>
        <w:rPr>
          <w:rFonts w:hint="eastAsia" w:ascii="仿宋_GB2312" w:hAnsi="仿宋" w:eastAsia="仿宋_GB2312"/>
          <w:color w:val="auto"/>
          <w:sz w:val="32"/>
          <w:szCs w:val="32"/>
          <w:highlight w:val="none"/>
          <w:lang w:eastAsia="zh-CN"/>
        </w:rPr>
        <w:t>报</w:t>
      </w:r>
      <w:r>
        <w:rPr>
          <w:rFonts w:hint="eastAsia" w:ascii="仿宋_GB2312" w:hAnsi="仿宋" w:eastAsia="仿宋_GB2312"/>
          <w:color w:val="auto"/>
          <w:sz w:val="32"/>
          <w:szCs w:val="32"/>
          <w:highlight w:val="none"/>
        </w:rPr>
        <w:t>材料。</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（二）各区科技主管部门对</w:t>
      </w:r>
      <w:r>
        <w:rPr>
          <w:rFonts w:hint="eastAsia" w:ascii="仿宋_GB2312" w:hAnsi="仿宋" w:eastAsia="仿宋_GB2312"/>
          <w:color w:val="auto"/>
          <w:sz w:val="32"/>
          <w:szCs w:val="32"/>
          <w:highlight w:val="none"/>
          <w:lang w:eastAsia="zh-CN"/>
        </w:rPr>
        <w:t>系统</w:t>
      </w:r>
      <w:r>
        <w:rPr>
          <w:rFonts w:hint="eastAsia" w:ascii="仿宋_GB2312" w:hAnsi="仿宋" w:eastAsia="仿宋_GB2312"/>
          <w:color w:val="auto"/>
          <w:sz w:val="32"/>
          <w:szCs w:val="32"/>
          <w:highlight w:val="none"/>
        </w:rPr>
        <w:t>申报材料进行审核和抽查（可视情况对部分企业进行实地核查）。</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经审核，如因以下情形而未能通过的，各区科技主管部门需向市科技局提交专家鉴定意见：</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1.企业研发活动的真实性存疑或研发过程记录不完善的或为常规性升级或对某项科研成果直接应用的；</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2.企业</w:t>
      </w:r>
      <w:r>
        <w:rPr>
          <w:rFonts w:hint="eastAsia" w:ascii="仿宋_GB2312" w:hAnsi="仿宋" w:eastAsia="仿宋_GB2312"/>
          <w:color w:val="auto"/>
          <w:sz w:val="32"/>
          <w:szCs w:val="32"/>
          <w:highlight w:val="none"/>
          <w:lang w:val="en-US" w:eastAsia="zh-CN"/>
        </w:rPr>
        <w:t>申报的</w:t>
      </w:r>
      <w:r>
        <w:rPr>
          <w:rFonts w:hint="eastAsia" w:ascii="仿宋_GB2312" w:hAnsi="仿宋" w:eastAsia="仿宋_GB2312"/>
          <w:color w:val="auto"/>
          <w:sz w:val="32"/>
          <w:szCs w:val="32"/>
          <w:highlight w:val="none"/>
        </w:rPr>
        <w:t>高新技术产品（服务）不属于《国家重点支持的高新技术领域》规定范围的；</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3.企业申报的产品（服务）对应的销售收入不属于高新技术产品（服务）收入或并非通过研发和相关技术创新活动取得的；</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4.企业拥有所有权的知识产权未对高新技术产品（服务）在技术上发挥核心支持作用；</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5.科技人员实际未直接从事研发和相关技术创新活动以及专门从事上述活动的管理和提供直接技术服务的。</w:t>
      </w:r>
    </w:p>
    <w:p>
      <w:pPr>
        <w:spacing w:line="60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各区科技主管部门将备案通过的企业名单提交市科技局。市科技局对备案通过的企业进行抽查，对存在问题的企业交由各区科技主管部门核实情况并提出处理建议。经核查确认不符合备案条件的企业，将被取消市级高企</w:t>
      </w:r>
      <w:r>
        <w:rPr>
          <w:rFonts w:hint="eastAsia" w:ascii="仿宋_GB2312" w:hAnsi="仿宋" w:eastAsia="仿宋_GB2312"/>
          <w:color w:val="auto"/>
          <w:sz w:val="32"/>
          <w:szCs w:val="32"/>
          <w:highlight w:val="none"/>
          <w:lang w:val="en-US" w:eastAsia="zh-CN"/>
        </w:rPr>
        <w:t>备案</w:t>
      </w:r>
      <w:r>
        <w:rPr>
          <w:rFonts w:hint="eastAsia" w:ascii="仿宋_GB2312" w:hAnsi="仿宋" w:eastAsia="仿宋_GB2312"/>
          <w:color w:val="auto"/>
          <w:sz w:val="32"/>
          <w:szCs w:val="32"/>
          <w:highlight w:val="none"/>
        </w:rPr>
        <w:t>资格</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经核查符合要求的企业及</w:t>
      </w:r>
      <w:r>
        <w:rPr>
          <w:rFonts w:hint="eastAsia" w:ascii="仿宋_GB2312" w:hAnsi="仿宋" w:eastAsia="仿宋_GB2312"/>
          <w:color w:val="auto"/>
          <w:sz w:val="32"/>
          <w:szCs w:val="32"/>
          <w:highlight w:val="none"/>
        </w:rPr>
        <w:t>备案通过的企业名单同步在市科技局官网（http://sti.xm.gov.cn）进行公示（5个工作日）</w:t>
      </w:r>
      <w:r>
        <w:rPr>
          <w:rFonts w:hint="eastAsia" w:ascii="仿宋_GB2312" w:hAnsi="仿宋" w:eastAsia="仿宋_GB2312"/>
          <w:color w:val="auto"/>
          <w:sz w:val="32"/>
          <w:szCs w:val="32"/>
          <w:highlight w:val="none"/>
          <w:lang w:eastAsia="zh-CN"/>
        </w:rPr>
        <w:t>。无异议的，予以备案，市科技局发文为其编制市级高新技术企业编号，备案时间以公示时间为准；</w:t>
      </w:r>
      <w:r>
        <w:rPr>
          <w:rFonts w:hint="eastAsia" w:ascii="仿宋_GB2312" w:hAnsi="仿宋" w:eastAsia="仿宋_GB2312"/>
          <w:color w:val="auto"/>
          <w:sz w:val="32"/>
          <w:szCs w:val="32"/>
          <w:highlight w:val="none"/>
          <w:lang w:val="en-US" w:eastAsia="zh-CN"/>
        </w:rPr>
        <w:t>有异议的，须以书面形式实名向市科技局提出，由区科技主管部门核实处理</w:t>
      </w:r>
      <w:r>
        <w:rPr>
          <w:rFonts w:hint="eastAsia" w:ascii="仿宋_GB2312" w:hAnsi="仿宋" w:eastAsia="仿宋_GB2312"/>
          <w:color w:val="auto"/>
          <w:sz w:val="32"/>
          <w:szCs w:val="32"/>
          <w:highlight w:val="none"/>
        </w:rPr>
        <w:t>。</w:t>
      </w:r>
    </w:p>
    <w:p>
      <w:pPr>
        <w:spacing w:line="600" w:lineRule="exact"/>
        <w:jc w:val="center"/>
        <w:rPr>
          <w:rFonts w:hint="eastAsia" w:ascii="仿宋_GB2312" w:eastAsia="仿宋_GB2312"/>
          <w:bCs/>
          <w:color w:val="auto"/>
          <w:sz w:val="32"/>
          <w:szCs w:val="32"/>
          <w:highlight w:val="none"/>
        </w:rPr>
      </w:pPr>
    </w:p>
    <w:p>
      <w:pPr>
        <w:spacing w:line="6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第三章 监督管理</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第八条 市级高新技术企业实行</w:t>
      </w:r>
      <w:r>
        <w:rPr>
          <w:rFonts w:hint="eastAsia" w:ascii="仿宋_GB2312" w:hAnsi="仿宋" w:eastAsia="仿宋_GB2312"/>
          <w:color w:val="auto"/>
          <w:sz w:val="32"/>
          <w:szCs w:val="32"/>
          <w:highlight w:val="none"/>
          <w:lang w:val="en-US" w:eastAsia="zh-CN"/>
        </w:rPr>
        <w:t>统计</w:t>
      </w:r>
      <w:r>
        <w:rPr>
          <w:rFonts w:hint="eastAsia" w:ascii="仿宋_GB2312" w:hAnsi="仿宋" w:eastAsia="仿宋_GB2312"/>
          <w:color w:val="auto"/>
          <w:sz w:val="32"/>
          <w:szCs w:val="32"/>
          <w:highlight w:val="none"/>
        </w:rPr>
        <w:t>月报制度。经备案通过的市级高新技术企业，应按照要求每月报送上月相关统计数据。</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第九条 市级高新技术企业发生名称变更或与备案条件有关的重大变化（如合并、分立、转业、迁移、歇业等），须在发生之日起</w:t>
      </w:r>
      <w:r>
        <w:rPr>
          <w:rFonts w:hint="eastAsia" w:ascii="仿宋_GB2312" w:hAnsi="仿宋" w:eastAsia="仿宋_GB2312"/>
          <w:color w:val="auto"/>
          <w:sz w:val="32"/>
          <w:szCs w:val="32"/>
          <w:highlight w:val="none"/>
          <w:lang w:eastAsia="zh-CN"/>
        </w:rPr>
        <w:t>三</w:t>
      </w:r>
      <w:r>
        <w:rPr>
          <w:rFonts w:hint="eastAsia" w:ascii="仿宋_GB2312" w:hAnsi="仿宋" w:eastAsia="仿宋_GB2312"/>
          <w:color w:val="auto"/>
          <w:sz w:val="32"/>
          <w:szCs w:val="32"/>
          <w:highlight w:val="none"/>
        </w:rPr>
        <w:t>个月内通过区科技主管部门报市科技局备案。</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第十条 对已备案通过的市级高新技术企业，市科技局在日常管理过程中发现其不符合备案条件的，取消其市级高新技术企业资格。</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第十一条 已备案的市级高新技术企业有下列行为之一的，取消其市级高新技术企业资格：</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（一）在申请备案过程中存在严重弄虚作假行为的；</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（二）发生重大安全、重大质量事故或有严重环境违法行为的；</w:t>
      </w:r>
    </w:p>
    <w:p>
      <w:pPr>
        <w:spacing w:line="600" w:lineRule="exact"/>
        <w:ind w:firstLine="729" w:firstLineChars="228"/>
        <w:rPr>
          <w:rFonts w:hint="eastAsia" w:ascii="仿宋_GB2312" w:hAnsi="仿宋" w:eastAsia="仿宋_GB2312"/>
          <w:color w:val="auto"/>
          <w:spacing w:val="-6"/>
          <w:sz w:val="32"/>
          <w:szCs w:val="32"/>
          <w:highlight w:val="none"/>
        </w:rPr>
      </w:pPr>
      <w:r>
        <w:rPr>
          <w:rFonts w:hint="eastAsia" w:ascii="仿宋_GB2312" w:hAnsi="仿宋" w:eastAsia="仿宋_GB2312"/>
          <w:color w:val="auto"/>
          <w:sz w:val="32"/>
          <w:szCs w:val="32"/>
          <w:highlight w:val="none"/>
        </w:rPr>
        <w:t>（三）</w:t>
      </w:r>
      <w:r>
        <w:rPr>
          <w:rFonts w:hint="eastAsia" w:ascii="仿宋_GB2312" w:hAnsi="仿宋" w:eastAsia="仿宋_GB2312"/>
          <w:color w:val="auto"/>
          <w:spacing w:val="-6"/>
          <w:sz w:val="32"/>
          <w:szCs w:val="32"/>
          <w:highlight w:val="none"/>
        </w:rPr>
        <w:t>未按第九条要求报告与备案条件有关重大变化情况的；</w:t>
      </w:r>
    </w:p>
    <w:p>
      <w:pPr>
        <w:tabs>
          <w:tab w:val="left" w:pos="0"/>
        </w:tabs>
        <w:spacing w:line="600" w:lineRule="exact"/>
        <w:ind w:firstLine="729" w:firstLineChars="228"/>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（四）连续6个月未报送企业生产经营</w:t>
      </w:r>
      <w:r>
        <w:rPr>
          <w:rFonts w:hint="eastAsia" w:ascii="仿宋_GB2312" w:hAnsi="仿宋" w:eastAsia="仿宋_GB2312"/>
          <w:color w:val="auto"/>
          <w:sz w:val="32"/>
          <w:szCs w:val="32"/>
          <w:highlight w:val="none"/>
          <w:lang w:val="en-US" w:eastAsia="zh-CN"/>
        </w:rPr>
        <w:t>等</w:t>
      </w:r>
      <w:r>
        <w:rPr>
          <w:rFonts w:hint="eastAsia" w:ascii="仿宋_GB2312" w:hAnsi="仿宋" w:eastAsia="仿宋_GB2312"/>
          <w:color w:val="auto"/>
          <w:sz w:val="32"/>
          <w:szCs w:val="32"/>
          <w:highlight w:val="none"/>
        </w:rPr>
        <w:t>统计数据的</w:t>
      </w:r>
      <w:r>
        <w:rPr>
          <w:rFonts w:hint="eastAsia" w:ascii="仿宋_GB2312" w:hAnsi="仿宋" w:eastAsia="仿宋_GB2312"/>
          <w:color w:val="auto"/>
          <w:sz w:val="32"/>
          <w:szCs w:val="32"/>
          <w:highlight w:val="none"/>
          <w:lang w:eastAsia="zh-CN"/>
        </w:rPr>
        <w:t>。</w:t>
      </w:r>
    </w:p>
    <w:p>
      <w:pPr>
        <w:tabs>
          <w:tab w:val="left" w:pos="0"/>
        </w:tabs>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已出库的市级高新技术企业，</w:t>
      </w:r>
      <w:r>
        <w:rPr>
          <w:rFonts w:hint="eastAsia" w:ascii="仿宋_GB2312" w:hAnsi="仿宋" w:eastAsia="仿宋_GB2312"/>
          <w:color w:val="auto"/>
          <w:sz w:val="32"/>
          <w:szCs w:val="32"/>
          <w:highlight w:val="none"/>
        </w:rPr>
        <w:t>因严重弄虚作假行为</w:t>
      </w:r>
      <w:r>
        <w:rPr>
          <w:rFonts w:hint="eastAsia" w:ascii="仿宋_GB2312" w:hAnsi="仿宋" w:eastAsia="仿宋_GB2312"/>
          <w:color w:val="auto"/>
          <w:sz w:val="32"/>
          <w:szCs w:val="32"/>
          <w:highlight w:val="none"/>
          <w:lang w:eastAsia="zh-CN"/>
        </w:rPr>
        <w:t>或在</w:t>
      </w:r>
      <w:r>
        <w:rPr>
          <w:rFonts w:hint="eastAsia" w:ascii="仿宋_GB2312" w:hAnsi="仿宋" w:eastAsia="仿宋_GB2312"/>
          <w:color w:val="auto"/>
          <w:sz w:val="32"/>
          <w:szCs w:val="32"/>
          <w:highlight w:val="none"/>
          <w:lang w:val="en-US" w:eastAsia="zh-CN"/>
        </w:rPr>
        <w:t>日常</w:t>
      </w:r>
      <w:r>
        <w:rPr>
          <w:rFonts w:hint="eastAsia" w:ascii="仿宋_GB2312" w:hAnsi="仿宋" w:eastAsia="仿宋_GB2312"/>
          <w:color w:val="auto"/>
          <w:sz w:val="32"/>
          <w:szCs w:val="32"/>
          <w:highlight w:val="none"/>
          <w:lang w:eastAsia="zh-CN"/>
        </w:rPr>
        <w:t>管理中发现不符合市级高新技术企业备案条件</w:t>
      </w:r>
      <w:r>
        <w:rPr>
          <w:rFonts w:hint="eastAsia" w:ascii="仿宋_GB2312" w:hAnsi="仿宋" w:eastAsia="仿宋_GB2312"/>
          <w:color w:val="auto"/>
          <w:sz w:val="32"/>
          <w:szCs w:val="32"/>
          <w:highlight w:val="none"/>
        </w:rPr>
        <w:t>而被取消市级高企资格的，依法追回相关奖励资金</w:t>
      </w:r>
      <w:r>
        <w:rPr>
          <w:rFonts w:hint="eastAsia" w:ascii="仿宋_GB2312" w:hAnsi="仿宋" w:eastAsia="仿宋_GB2312"/>
          <w:color w:val="auto"/>
          <w:sz w:val="32"/>
          <w:szCs w:val="32"/>
          <w:highlight w:val="none"/>
          <w:lang w:eastAsia="zh-CN"/>
        </w:rPr>
        <w:t>，并</w:t>
      </w:r>
      <w:r>
        <w:rPr>
          <w:rFonts w:hint="eastAsia" w:ascii="仿宋_GB2312" w:hAnsi="仿宋_GB2312" w:eastAsia="仿宋_GB2312" w:cs="仿宋_GB2312"/>
          <w:sz w:val="32"/>
          <w:szCs w:val="32"/>
          <w:shd w:val="clear" w:color="auto" w:fill="FFFFFF"/>
        </w:rPr>
        <w:t>将其</w:t>
      </w:r>
      <w:r>
        <w:rPr>
          <w:rFonts w:hint="eastAsia" w:ascii="仿宋_GB2312" w:hAnsi="仿宋_GB2312" w:eastAsia="仿宋_GB2312" w:cs="仿宋_GB2312"/>
          <w:sz w:val="32"/>
          <w:szCs w:val="32"/>
          <w:shd w:val="clear" w:color="auto" w:fill="FFFFFF"/>
          <w:lang w:eastAsia="zh-CN"/>
        </w:rPr>
        <w:t>纳</w:t>
      </w:r>
      <w:r>
        <w:rPr>
          <w:rFonts w:hint="eastAsia" w:ascii="仿宋_GB2312" w:hAnsi="仿宋_GB2312" w:eastAsia="仿宋_GB2312" w:cs="仿宋_GB2312"/>
          <w:sz w:val="32"/>
          <w:szCs w:val="32"/>
          <w:shd w:val="clear" w:color="auto" w:fill="FFFFFF"/>
        </w:rPr>
        <w:t>入</w:t>
      </w:r>
      <w:r>
        <w:rPr>
          <w:rFonts w:hint="eastAsia" w:ascii="仿宋_GB2312" w:hAnsi="仿宋_GB2312" w:eastAsia="仿宋_GB2312" w:cs="仿宋_GB2312"/>
          <w:sz w:val="32"/>
          <w:szCs w:val="32"/>
          <w:shd w:val="clear" w:color="auto" w:fill="FFFFFF"/>
          <w:lang w:eastAsia="zh-CN"/>
        </w:rPr>
        <w:t>科研</w:t>
      </w:r>
      <w:r>
        <w:rPr>
          <w:rFonts w:hint="eastAsia" w:ascii="仿宋_GB2312" w:hAnsi="仿宋_GB2312" w:eastAsia="仿宋_GB2312" w:cs="仿宋_GB2312"/>
          <w:sz w:val="32"/>
          <w:szCs w:val="32"/>
          <w:shd w:val="clear" w:color="auto" w:fill="FFFFFF"/>
        </w:rPr>
        <w:t>失信行为记录。</w:t>
      </w:r>
    </w:p>
    <w:p>
      <w:pPr>
        <w:spacing w:line="600" w:lineRule="exact"/>
        <w:jc w:val="center"/>
        <w:rPr>
          <w:rFonts w:hint="eastAsia" w:ascii="仿宋_GB2312" w:eastAsia="仿宋_GB2312"/>
          <w:bCs/>
          <w:color w:val="auto"/>
          <w:sz w:val="32"/>
          <w:szCs w:val="32"/>
          <w:highlight w:val="none"/>
        </w:rPr>
      </w:pPr>
    </w:p>
    <w:p>
      <w:pPr>
        <w:spacing w:line="6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第四章 附 则</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第十</w:t>
      </w:r>
      <w:r>
        <w:rPr>
          <w:rFonts w:hint="eastAsia" w:ascii="仿宋_GB2312" w:hAnsi="仿宋" w:eastAsia="仿宋_GB2312"/>
          <w:color w:val="auto"/>
          <w:sz w:val="32"/>
          <w:szCs w:val="32"/>
          <w:highlight w:val="none"/>
          <w:lang w:val="en-US" w:eastAsia="zh-CN"/>
        </w:rPr>
        <w:t>二</w:t>
      </w:r>
      <w:r>
        <w:rPr>
          <w:rFonts w:hint="eastAsia" w:ascii="仿宋_GB2312" w:hAnsi="仿宋" w:eastAsia="仿宋_GB2312"/>
          <w:color w:val="auto"/>
          <w:sz w:val="32"/>
          <w:szCs w:val="32"/>
          <w:highlight w:val="none"/>
        </w:rPr>
        <w:t>条 本办法由市科技局负责解释。</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第十</w:t>
      </w:r>
      <w:r>
        <w:rPr>
          <w:rFonts w:hint="eastAsia" w:ascii="仿宋_GB2312" w:hAnsi="仿宋" w:eastAsia="仿宋_GB2312"/>
          <w:color w:val="auto"/>
          <w:sz w:val="32"/>
          <w:szCs w:val="32"/>
          <w:highlight w:val="none"/>
          <w:lang w:val="en-US" w:eastAsia="zh-CN"/>
        </w:rPr>
        <w:t>三</w:t>
      </w:r>
      <w:r>
        <w:rPr>
          <w:rFonts w:hint="eastAsia" w:ascii="仿宋_GB2312" w:hAnsi="仿宋" w:eastAsia="仿宋_GB2312"/>
          <w:color w:val="auto"/>
          <w:sz w:val="32"/>
          <w:szCs w:val="32"/>
          <w:highlight w:val="none"/>
        </w:rPr>
        <w:t>条 本办法未尽事宜，参照</w:t>
      </w:r>
      <w:r>
        <w:rPr>
          <w:rFonts w:hint="eastAsia" w:ascii="仿宋_GB2312" w:hAnsi="仿宋" w:eastAsia="仿宋_GB2312"/>
          <w:color w:val="auto"/>
          <w:sz w:val="32"/>
          <w:szCs w:val="32"/>
          <w:highlight w:val="none"/>
          <w:lang w:val="en-US" w:eastAsia="zh-CN"/>
        </w:rPr>
        <w:t>国家印发的</w:t>
      </w:r>
      <w:r>
        <w:rPr>
          <w:rFonts w:hint="eastAsia" w:ascii="仿宋_GB2312" w:hAnsi="仿宋" w:eastAsia="仿宋_GB2312"/>
          <w:color w:val="auto"/>
          <w:sz w:val="32"/>
          <w:szCs w:val="32"/>
          <w:highlight w:val="none"/>
        </w:rPr>
        <w:t>《高新技术企业认定管理办法》和《高新技术企业认定管理工作指引》执行。</w:t>
      </w:r>
    </w:p>
    <w:p>
      <w:pPr>
        <w:spacing w:line="600" w:lineRule="exact"/>
        <w:ind w:firstLine="729" w:firstLineChars="228"/>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第十</w:t>
      </w:r>
      <w:r>
        <w:rPr>
          <w:rFonts w:hint="eastAsia" w:ascii="仿宋_GB2312" w:hAnsi="仿宋" w:eastAsia="仿宋_GB2312"/>
          <w:color w:val="auto"/>
          <w:sz w:val="32"/>
          <w:szCs w:val="32"/>
          <w:highlight w:val="none"/>
          <w:lang w:val="en-US" w:eastAsia="zh-CN"/>
        </w:rPr>
        <w:t>四</w:t>
      </w:r>
      <w:r>
        <w:rPr>
          <w:rFonts w:hint="eastAsia" w:ascii="仿宋_GB2312" w:hAnsi="仿宋" w:eastAsia="仿宋_GB2312"/>
          <w:color w:val="auto"/>
          <w:sz w:val="32"/>
          <w:szCs w:val="32"/>
          <w:highlight w:val="none"/>
        </w:rPr>
        <w:t>条 本办法自发布之日起实施，有效期</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w:t>
      </w:r>
    </w:p>
    <w:p>
      <w:pPr>
        <w:spacing w:line="600" w:lineRule="exact"/>
        <w:rPr>
          <w:rFonts w:hint="eastAsia" w:ascii="仿宋_GB2312" w:eastAsia="仿宋_GB2312"/>
          <w:color w:val="auto"/>
          <w:sz w:val="32"/>
          <w:szCs w:val="32"/>
          <w:highlight w:val="none"/>
        </w:rPr>
      </w:pPr>
    </w:p>
    <w:p>
      <w:pPr>
        <w:spacing w:line="600" w:lineRule="exact"/>
        <w:rPr>
          <w:rFonts w:hint="eastAsia" w:ascii="仿宋_GB2312" w:eastAsia="仿宋_GB2312"/>
          <w:color w:val="auto"/>
          <w:sz w:val="32"/>
          <w:szCs w:val="32"/>
          <w:highlight w:val="none"/>
        </w:rPr>
      </w:pPr>
    </w:p>
    <w:p>
      <w:pPr>
        <w:spacing w:line="600" w:lineRule="exact"/>
        <w:rPr>
          <w:rFonts w:hint="eastAsia" w:ascii="仿宋_GB2312" w:eastAsia="仿宋_GB2312"/>
          <w:color w:val="auto"/>
          <w:sz w:val="32"/>
          <w:szCs w:val="32"/>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p>
      <w:pPr>
        <w:spacing w:line="600" w:lineRule="exact"/>
        <w:rPr>
          <w:rFonts w:hint="eastAsia" w:ascii="仿宋_GB2312" w:eastAsia="仿宋_GB2312"/>
          <w:color w:val="auto"/>
          <w:highlight w:val="none"/>
        </w:rPr>
      </w:pPr>
    </w:p>
    <w:tbl>
      <w:tblPr>
        <w:tblStyle w:val="6"/>
        <w:tblW w:w="8886" w:type="dxa"/>
        <w:tblInd w:w="4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0" w:hRule="atLeast"/>
        </w:trPr>
        <w:tc>
          <w:tcPr>
            <w:tcW w:w="8886" w:type="dxa"/>
            <w:tcBorders>
              <w:top w:val="single" w:color="auto" w:sz="4" w:space="0"/>
              <w:left w:val="nil"/>
              <w:bottom w:val="single" w:color="auto" w:sz="4" w:space="0"/>
              <w:right w:val="nil"/>
            </w:tcBorders>
            <w:noWrap w:val="0"/>
            <w:vAlign w:val="top"/>
          </w:tcPr>
          <w:p>
            <w:pPr>
              <w:spacing w:line="600" w:lineRule="exact"/>
              <w:ind w:firstLine="140" w:firstLineChars="50"/>
              <w:rPr>
                <w:rFonts w:ascii="仿宋_GB2312" w:eastAsia="仿宋_GB2312"/>
                <w:color w:val="auto"/>
                <w:sz w:val="28"/>
                <w:szCs w:val="28"/>
                <w:highlight w:val="none"/>
              </w:rPr>
            </w:pPr>
            <w:r>
              <w:rPr>
                <w:rFonts w:hint="eastAsia" w:ascii="仿宋_GB2312" w:eastAsia="仿宋_GB2312"/>
                <w:color w:val="auto"/>
                <w:sz w:val="28"/>
                <w:szCs w:val="28"/>
                <w:highlight w:val="none"/>
              </w:rPr>
              <w:t>厦门市科学技术局                          202</w:t>
            </w:r>
            <w:r>
              <w:rPr>
                <w:rFonts w:hint="eastAsia" w:ascii="仿宋_GB2312" w:eastAsia="仿宋_GB2312"/>
                <w:color w:val="0000FF"/>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eastAsia="zh-CN"/>
              </w:rPr>
              <w:t xml:space="preserve"> </w:t>
            </w:r>
            <w:r>
              <w:rPr>
                <w:rFonts w:hint="eastAsia" w:ascii="仿宋_GB2312" w:eastAsia="仿宋_GB2312"/>
                <w:color w:val="auto"/>
                <w:sz w:val="28"/>
                <w:szCs w:val="28"/>
                <w:highlight w:val="none"/>
              </w:rPr>
              <w:t>日印发</w:t>
            </w:r>
          </w:p>
        </w:tc>
      </w:tr>
    </w:tbl>
    <w:p>
      <w:pPr>
        <w:spacing w:line="20" w:lineRule="exact"/>
        <w:rPr>
          <w:rFonts w:hint="eastAsia" w:ascii="仿宋_GB2312" w:eastAsia="仿宋_GB2312"/>
          <w:color w:val="auto"/>
          <w:highlight w:val="none"/>
        </w:rPr>
      </w:pPr>
    </w:p>
    <w:p>
      <w:pPr>
        <w:spacing w:line="20" w:lineRule="exact"/>
        <w:rPr>
          <w:color w:val="auto"/>
          <w:highlight w:val="none"/>
        </w:rPr>
      </w:pPr>
    </w:p>
    <w:p>
      <w:pPr>
        <w:spacing w:line="20" w:lineRule="exact"/>
        <w:rPr>
          <w:rFonts w:hint="eastAsia" w:ascii="仿宋_GB2312" w:eastAsia="仿宋_GB2312"/>
          <w:color w:val="auto"/>
          <w:sz w:val="32"/>
          <w:szCs w:val="32"/>
          <w:highlight w:val="none"/>
        </w:rPr>
      </w:pPr>
    </w:p>
    <w:p>
      <w:pPr>
        <w:spacing w:line="20" w:lineRule="exact"/>
        <w:rPr>
          <w:rFonts w:hint="eastAsia" w:ascii="仿宋_GB2312" w:eastAsia="仿宋_GB2312"/>
          <w:color w:val="auto"/>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8" w:header="851" w:footer="113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A8842F-75E0-4171-A809-8E084922DA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BFAB2849-D081-4FF4-A16C-B3BBD5FC4123}"/>
  </w:font>
  <w:font w:name="方正楷体_GBK">
    <w:altName w:val="微软雅黑"/>
    <w:panose1 w:val="02000000000000000000"/>
    <w:charset w:val="86"/>
    <w:family w:val="auto"/>
    <w:pitch w:val="default"/>
    <w:sig w:usb0="00000000" w:usb1="00000000" w:usb2="00000000" w:usb3="00000000" w:csb0="00040000" w:csb1="00000000"/>
    <w:embedRegular r:id="rId3" w:fontKey="{D8D05D02-9866-4F0C-8DE3-1A29882D104E}"/>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6F5794C3-16D6-4225-9495-C54881F8FB5C}"/>
  </w:font>
  <w:font w:name="仿宋">
    <w:panose1 w:val="02010609060101010101"/>
    <w:charset w:val="86"/>
    <w:family w:val="auto"/>
    <w:pitch w:val="default"/>
    <w:sig w:usb0="800002BF" w:usb1="38CF7CFA" w:usb2="00000016" w:usb3="00000000" w:csb0="00040001" w:csb1="00000000"/>
    <w:embedRegular r:id="rId5" w:fontKey="{CE885102-5780-4C9A-9D5A-050F231864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rPr>
        <w:rFonts w:ascii="宋体" w:hAnsi="宋体"/>
        <w:sz w:val="28"/>
        <w:szCs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ascii="宋体" w:hAnsi="宋体"/>
        <w:sz w:val="28"/>
        <w:szCs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ZDA2OGVhMzIxMmJmOTM0YjI1OWU0NGJiNDE1YWEifQ=="/>
    <w:docVar w:name="KSO_WPS_MARK_KEY" w:val="d217f763-66ca-4ddd-b655-03829e15c2bc"/>
  </w:docVars>
  <w:rsids>
    <w:rsidRoot w:val="001E6FE8"/>
    <w:rsid w:val="000432E9"/>
    <w:rsid w:val="00054426"/>
    <w:rsid w:val="00095ECC"/>
    <w:rsid w:val="00097034"/>
    <w:rsid w:val="000A52BD"/>
    <w:rsid w:val="000C1363"/>
    <w:rsid w:val="000F0096"/>
    <w:rsid w:val="00196B0D"/>
    <w:rsid w:val="001A5C56"/>
    <w:rsid w:val="001E3D2F"/>
    <w:rsid w:val="001E6FE8"/>
    <w:rsid w:val="001E7416"/>
    <w:rsid w:val="00251AC0"/>
    <w:rsid w:val="00260055"/>
    <w:rsid w:val="002871BC"/>
    <w:rsid w:val="002B0591"/>
    <w:rsid w:val="002B61BC"/>
    <w:rsid w:val="002C4CDF"/>
    <w:rsid w:val="002D0351"/>
    <w:rsid w:val="002F06D1"/>
    <w:rsid w:val="002F1BDF"/>
    <w:rsid w:val="002F2382"/>
    <w:rsid w:val="00342D9B"/>
    <w:rsid w:val="0034610D"/>
    <w:rsid w:val="003529AB"/>
    <w:rsid w:val="0036340C"/>
    <w:rsid w:val="003670AB"/>
    <w:rsid w:val="00370F3E"/>
    <w:rsid w:val="00384C34"/>
    <w:rsid w:val="0038588B"/>
    <w:rsid w:val="0039112F"/>
    <w:rsid w:val="003C0995"/>
    <w:rsid w:val="004143C0"/>
    <w:rsid w:val="004169EE"/>
    <w:rsid w:val="004177EB"/>
    <w:rsid w:val="00474ED6"/>
    <w:rsid w:val="00476E83"/>
    <w:rsid w:val="004B2FEE"/>
    <w:rsid w:val="004B4261"/>
    <w:rsid w:val="004F375F"/>
    <w:rsid w:val="004F7B4E"/>
    <w:rsid w:val="00592F32"/>
    <w:rsid w:val="00597BAB"/>
    <w:rsid w:val="00616CED"/>
    <w:rsid w:val="00617603"/>
    <w:rsid w:val="006264C2"/>
    <w:rsid w:val="00646010"/>
    <w:rsid w:val="006601CA"/>
    <w:rsid w:val="00672C35"/>
    <w:rsid w:val="006A047A"/>
    <w:rsid w:val="006D4398"/>
    <w:rsid w:val="006F0FD0"/>
    <w:rsid w:val="006F3A61"/>
    <w:rsid w:val="007170EF"/>
    <w:rsid w:val="00740D59"/>
    <w:rsid w:val="00754A0E"/>
    <w:rsid w:val="007737E6"/>
    <w:rsid w:val="0079143C"/>
    <w:rsid w:val="007A2DA8"/>
    <w:rsid w:val="007D5E50"/>
    <w:rsid w:val="007E3272"/>
    <w:rsid w:val="007F5C34"/>
    <w:rsid w:val="00825BBD"/>
    <w:rsid w:val="00832089"/>
    <w:rsid w:val="00845F57"/>
    <w:rsid w:val="0084731F"/>
    <w:rsid w:val="008672CB"/>
    <w:rsid w:val="0089572E"/>
    <w:rsid w:val="008E0DD0"/>
    <w:rsid w:val="00910B4C"/>
    <w:rsid w:val="00916B8B"/>
    <w:rsid w:val="00927FA2"/>
    <w:rsid w:val="00933BBC"/>
    <w:rsid w:val="009462CE"/>
    <w:rsid w:val="00981D2B"/>
    <w:rsid w:val="009A0677"/>
    <w:rsid w:val="009A2E48"/>
    <w:rsid w:val="009A7432"/>
    <w:rsid w:val="009B5CC4"/>
    <w:rsid w:val="009D3817"/>
    <w:rsid w:val="00A022E2"/>
    <w:rsid w:val="00A30162"/>
    <w:rsid w:val="00A52BFD"/>
    <w:rsid w:val="00A62D66"/>
    <w:rsid w:val="00A749A3"/>
    <w:rsid w:val="00AC3226"/>
    <w:rsid w:val="00AE2C96"/>
    <w:rsid w:val="00B202A9"/>
    <w:rsid w:val="00B207EC"/>
    <w:rsid w:val="00B90441"/>
    <w:rsid w:val="00BA7486"/>
    <w:rsid w:val="00BB797D"/>
    <w:rsid w:val="00BC183A"/>
    <w:rsid w:val="00BE1734"/>
    <w:rsid w:val="00BF5935"/>
    <w:rsid w:val="00BF659B"/>
    <w:rsid w:val="00C20386"/>
    <w:rsid w:val="00C27566"/>
    <w:rsid w:val="00C822B7"/>
    <w:rsid w:val="00C91CDF"/>
    <w:rsid w:val="00C97949"/>
    <w:rsid w:val="00CA1E16"/>
    <w:rsid w:val="00CA2186"/>
    <w:rsid w:val="00D2320F"/>
    <w:rsid w:val="00D67220"/>
    <w:rsid w:val="00D84C35"/>
    <w:rsid w:val="00D93203"/>
    <w:rsid w:val="00DA0372"/>
    <w:rsid w:val="00DC74C9"/>
    <w:rsid w:val="00E00B33"/>
    <w:rsid w:val="00E06966"/>
    <w:rsid w:val="00E247ED"/>
    <w:rsid w:val="00E40896"/>
    <w:rsid w:val="00EC4344"/>
    <w:rsid w:val="00EF067E"/>
    <w:rsid w:val="00EF7E98"/>
    <w:rsid w:val="00F03B36"/>
    <w:rsid w:val="00F16CB6"/>
    <w:rsid w:val="00F2376F"/>
    <w:rsid w:val="00F53B50"/>
    <w:rsid w:val="00F82BF7"/>
    <w:rsid w:val="00FA1832"/>
    <w:rsid w:val="00FB5E01"/>
    <w:rsid w:val="00FD2B06"/>
    <w:rsid w:val="00FE76E4"/>
    <w:rsid w:val="07F35F38"/>
    <w:rsid w:val="0DFE2BEF"/>
    <w:rsid w:val="0EB57A79"/>
    <w:rsid w:val="128C6E39"/>
    <w:rsid w:val="14161158"/>
    <w:rsid w:val="17637CA9"/>
    <w:rsid w:val="18F6684E"/>
    <w:rsid w:val="1A7B32F4"/>
    <w:rsid w:val="21F75DA9"/>
    <w:rsid w:val="24DE2C7C"/>
    <w:rsid w:val="2D7F7C81"/>
    <w:rsid w:val="32CF1229"/>
    <w:rsid w:val="366E25E7"/>
    <w:rsid w:val="3C93658D"/>
    <w:rsid w:val="3F847212"/>
    <w:rsid w:val="435E0445"/>
    <w:rsid w:val="45527213"/>
    <w:rsid w:val="49C959C2"/>
    <w:rsid w:val="4A8E3574"/>
    <w:rsid w:val="4CAF3A07"/>
    <w:rsid w:val="4FE64D6D"/>
    <w:rsid w:val="54AC7591"/>
    <w:rsid w:val="59FF59BA"/>
    <w:rsid w:val="5ED103C3"/>
    <w:rsid w:val="6195327B"/>
    <w:rsid w:val="669FAC97"/>
    <w:rsid w:val="68A626D7"/>
    <w:rsid w:val="6938202B"/>
    <w:rsid w:val="772F654C"/>
    <w:rsid w:val="77AB56B9"/>
    <w:rsid w:val="7C125984"/>
    <w:rsid w:val="B7FDE3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kern w:val="2"/>
      <w:sz w:val="18"/>
      <w:szCs w:val="18"/>
    </w:rPr>
  </w:style>
  <w:style w:type="character" w:customStyle="1" w:styleId="9">
    <w:name w:val="页眉 Char"/>
    <w:link w:val="5"/>
    <w:qFormat/>
    <w:uiPriority w:val="0"/>
    <w:rPr>
      <w:kern w:val="2"/>
      <w:sz w:val="18"/>
      <w:szCs w:val="18"/>
    </w:rPr>
  </w:style>
  <w:style w:type="character" w:customStyle="1" w:styleId="10">
    <w:name w:val="个人撰写风格"/>
    <w:qFormat/>
    <w:uiPriority w:val="0"/>
    <w:rPr>
      <w:rFonts w:ascii="Arial" w:hAnsi="Arial" w:eastAsia="宋体" w:cs="Arial"/>
      <w:color w:val="auto"/>
      <w:sz w:val="20"/>
    </w:rPr>
  </w:style>
  <w:style w:type="character" w:customStyle="1" w:styleId="11">
    <w:name w:val="个人答复风格"/>
    <w:qFormat/>
    <w:uiPriority w:val="0"/>
    <w:rPr>
      <w:rFonts w:ascii="Arial" w:hAnsi="Arial" w:eastAsia="宋体" w:cs="Arial"/>
      <w:color w:val="auto"/>
      <w:sz w:val="20"/>
    </w:rPr>
  </w:style>
  <w:style w:type="paragraph" w:customStyle="1" w:styleId="12">
    <w:name w:val="Char Char Char"/>
    <w:basedOn w:val="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管理办法的通知.doc</Template>
  <Company>合强软件</Company>
  <Pages>5</Pages>
  <Words>2065</Words>
  <Characters>2127</Characters>
  <Lines>17</Lines>
  <Paragraphs>5</Paragraphs>
  <TotalTime>0</TotalTime>
  <ScaleCrop>false</ScaleCrop>
  <LinksUpToDate>false</LinksUpToDate>
  <CharactersWithSpaces>2174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2006-07-08T13:35:00Z</dcterms:created>
  <dc:creator>guojinhua</dc:creator>
  <cp:lastModifiedBy>TANGDH</cp:lastModifiedBy>
  <cp:lastPrinted>2025-03-13T09:23:00Z</cp:lastPrinted>
  <dcterms:modified xsi:type="dcterms:W3CDTF">2025-06-03T02:58:12Z</dcterms:modified>
  <dc:title>厦科规〔2021〕2号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F1335970B479467B87C37855AFA08EDB</vt:lpwstr>
  </property>
  <property fmtid="{D5CDD505-2E9C-101B-9397-08002B2CF9AE}" pid="4" name="KSOTemplateDocerSaveRecord">
    <vt:lpwstr>eyJoZGlkIjoiNTc2Mzg2YmIzNTEyMGEwOTc3OWRmN2U4YTc2ZWJmNmYiLCJ1c2VySWQiOiIxNTcyMDg1Njc2In0=</vt:lpwstr>
  </property>
</Properties>
</file>