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902C8" w:rsidRDefault="00B902C8">
      <w:pPr>
        <w:autoSpaceDE w:val="0"/>
        <w:autoSpaceDN w:val="0"/>
        <w:adjustRightInd w:val="0"/>
        <w:rPr>
          <w:rFonts w:ascii="黑体" w:eastAsia="黑体" w:hAnsi="黑体" w:cs="黑体"/>
          <w:bCs/>
          <w:kern w:val="0"/>
          <w:sz w:val="32"/>
          <w:szCs w:val="32"/>
        </w:rPr>
      </w:pPr>
      <w:r>
        <w:rPr>
          <w:rFonts w:ascii="黑体" w:eastAsia="黑体" w:hAnsi="黑体" w:cs="黑体" w:hint="eastAsia"/>
          <w:bCs/>
          <w:kern w:val="0"/>
          <w:sz w:val="32"/>
          <w:szCs w:val="32"/>
        </w:rPr>
        <w:t>附件3</w:t>
      </w:r>
    </w:p>
    <w:p w:rsidR="00B902C8" w:rsidRDefault="000C7684">
      <w:pPr>
        <w:autoSpaceDE w:val="0"/>
        <w:autoSpaceDN w:val="0"/>
        <w:adjustRightInd w:val="0"/>
        <w:spacing w:line="760" w:lineRule="exact"/>
        <w:jc w:val="center"/>
        <w:rPr>
          <w:rFonts w:ascii="方正小标宋_GBK" w:eastAsia="方正小标宋_GBK" w:hAnsi="方正小标宋_GBK" w:cs="方正小标宋_GBK"/>
          <w:bCs/>
          <w:kern w:val="0"/>
          <w:sz w:val="44"/>
          <w:szCs w:val="44"/>
        </w:rPr>
      </w:pPr>
      <w:r>
        <w:rPr>
          <w:rFonts w:ascii="方正小标宋_GBK" w:eastAsia="方正小标宋_GBK" w:hAnsi="方正小标宋_GBK" w:cs="方正小标宋_GBK"/>
          <w:bCs/>
          <w:kern w:val="0"/>
          <w:sz w:val="44"/>
          <w:szCs w:val="44"/>
        </w:rPr>
        <w:t>2024</w:t>
      </w:r>
      <w:r w:rsidR="00B902C8">
        <w:rPr>
          <w:rFonts w:ascii="方正小标宋_GBK" w:eastAsia="方正小标宋_GBK" w:hAnsi="方正小标宋_GBK" w:cs="方正小标宋_GBK" w:hint="eastAsia"/>
          <w:bCs/>
          <w:kern w:val="0"/>
          <w:sz w:val="44"/>
          <w:szCs w:val="44"/>
        </w:rPr>
        <w:t>年度福建省科学技术奖</w:t>
      </w:r>
    </w:p>
    <w:p w:rsidR="00B902C8" w:rsidRDefault="00B902C8">
      <w:pPr>
        <w:autoSpaceDE w:val="0"/>
        <w:autoSpaceDN w:val="0"/>
        <w:adjustRightInd w:val="0"/>
        <w:spacing w:line="760" w:lineRule="exact"/>
        <w:jc w:val="center"/>
        <w:rPr>
          <w:rFonts w:ascii="方正小标宋_GBK" w:eastAsia="方正小标宋_GBK" w:hAnsi="方正小标宋_GBK" w:cs="方正小标宋_GBK"/>
          <w:b/>
          <w:kern w:val="0"/>
          <w:sz w:val="44"/>
          <w:szCs w:val="44"/>
        </w:rPr>
      </w:pPr>
      <w:r>
        <w:rPr>
          <w:rFonts w:ascii="方正小标宋_GBK" w:eastAsia="方正小标宋_GBK" w:hAnsi="方正小标宋_GBK" w:cs="方正小标宋_GBK" w:hint="eastAsia"/>
          <w:bCs/>
          <w:kern w:val="0"/>
          <w:sz w:val="44"/>
          <w:szCs w:val="44"/>
        </w:rPr>
        <w:t>提名项目（人选）公示内容</w:t>
      </w:r>
    </w:p>
    <w:p w:rsidR="00B902C8" w:rsidRDefault="00B902C8">
      <w:pPr>
        <w:autoSpaceDE w:val="0"/>
        <w:autoSpaceDN w:val="0"/>
        <w:adjustRightInd w:val="0"/>
        <w:rPr>
          <w:rFonts w:ascii="仿宋_GB2312" w:eastAsia="仿宋_GB2312" w:hAnsi="仿宋_GB2312" w:cs="仿宋_GB2312"/>
          <w:b/>
          <w:kern w:val="0"/>
          <w:sz w:val="28"/>
          <w:szCs w:val="28"/>
        </w:rPr>
      </w:pPr>
    </w:p>
    <w:p w:rsidR="00B902C8" w:rsidRDefault="00B902C8">
      <w:pPr>
        <w:autoSpaceDE w:val="0"/>
        <w:autoSpaceDN w:val="0"/>
        <w:adjustRightInd w:val="0"/>
        <w:spacing w:line="560" w:lineRule="exact"/>
        <w:rPr>
          <w:sz w:val="28"/>
          <w:szCs w:val="28"/>
          <w:lang w:val="en-GB"/>
        </w:rPr>
      </w:pPr>
      <w:bookmarkStart w:id="0" w:name="_GoBack"/>
      <w:bookmarkEnd w:id="0"/>
      <w:r>
        <w:rPr>
          <w:rFonts w:ascii="仿宋_GB2312" w:eastAsia="仿宋_GB2312" w:hAnsi="仿宋_GB2312" w:cs="仿宋_GB2312" w:hint="eastAsia"/>
          <w:b/>
          <w:kern w:val="0"/>
          <w:sz w:val="28"/>
          <w:szCs w:val="28"/>
        </w:rPr>
        <w:t>项目名称：</w:t>
      </w:r>
      <w:r w:rsidR="000C7684" w:rsidRPr="006F0B81">
        <w:rPr>
          <w:rFonts w:ascii="仿宋_GB2312" w:eastAsia="仿宋_GB2312" w:hAnsi="仿宋_GB2312" w:cs="仿宋_GB2312" w:hint="eastAsia"/>
          <w:kern w:val="0"/>
          <w:sz w:val="28"/>
          <w:szCs w:val="28"/>
        </w:rPr>
        <w:t>面向柔性OLED显示屏的高性能技术及产业化应用</w:t>
      </w:r>
    </w:p>
    <w:p w:rsidR="00B902C8" w:rsidRDefault="00B902C8">
      <w:pPr>
        <w:autoSpaceDE w:val="0"/>
        <w:autoSpaceDN w:val="0"/>
        <w:adjustRightInd w:val="0"/>
        <w:spacing w:line="560" w:lineRule="exact"/>
        <w:rPr>
          <w:rFonts w:ascii="仿宋_GB2312" w:eastAsia="仿宋_GB2312" w:hAnsi="仿宋_GB2312" w:cs="仿宋_GB2312"/>
          <w:b/>
          <w:kern w:val="0"/>
          <w:sz w:val="28"/>
          <w:szCs w:val="28"/>
        </w:rPr>
      </w:pPr>
      <w:r>
        <w:rPr>
          <w:rFonts w:ascii="仿宋_GB2312" w:eastAsia="仿宋_GB2312" w:hAnsi="仿宋_GB2312" w:cs="仿宋_GB2312" w:hint="eastAsia"/>
          <w:b/>
          <w:kern w:val="0"/>
          <w:sz w:val="28"/>
          <w:szCs w:val="28"/>
        </w:rPr>
        <w:t>提名奖种：</w:t>
      </w:r>
      <w:r w:rsidR="000C7684" w:rsidRPr="006F0B81">
        <w:rPr>
          <w:rFonts w:ascii="仿宋_GB2312" w:eastAsia="仿宋_GB2312" w:hAnsi="仿宋_GB2312" w:cs="仿宋_GB2312"/>
          <w:kern w:val="0"/>
          <w:sz w:val="28"/>
          <w:szCs w:val="28"/>
        </w:rPr>
        <w:t>科学技术进步奖</w:t>
      </w:r>
    </w:p>
    <w:p w:rsidR="00B902C8" w:rsidRDefault="00B902C8" w:rsidP="00605C7A">
      <w:pPr>
        <w:pStyle w:val="HTML"/>
        <w:shd w:val="clear" w:color="auto" w:fill="FFFFFF"/>
        <w:rPr>
          <w:rFonts w:ascii="仿宋_GB2312" w:eastAsia="仿宋_GB2312" w:hAnsi="仿宋_GB2312" w:cs="仿宋_GB2312"/>
          <w:b/>
          <w:sz w:val="28"/>
          <w:szCs w:val="28"/>
        </w:rPr>
      </w:pPr>
      <w:r>
        <w:rPr>
          <w:rFonts w:ascii="仿宋_GB2312" w:eastAsia="仿宋_GB2312" w:hAnsi="仿宋_GB2312" w:cs="仿宋_GB2312" w:hint="eastAsia"/>
          <w:b/>
          <w:sz w:val="28"/>
          <w:szCs w:val="28"/>
        </w:rPr>
        <w:t>提名单位：</w:t>
      </w:r>
      <w:r w:rsidR="000C7684" w:rsidRPr="006F0B81">
        <w:rPr>
          <w:rFonts w:ascii="仿宋_GB2312" w:eastAsia="仿宋_GB2312" w:hAnsi="仿宋_GB2312" w:cs="仿宋_GB2312" w:hint="eastAsia"/>
          <w:sz w:val="28"/>
          <w:szCs w:val="28"/>
        </w:rPr>
        <w:t>厦门市科学技术局</w:t>
      </w:r>
    </w:p>
    <w:p w:rsidR="00B902C8" w:rsidRDefault="00B902C8">
      <w:pPr>
        <w:autoSpaceDE w:val="0"/>
        <w:autoSpaceDN w:val="0"/>
        <w:adjustRightInd w:val="0"/>
        <w:spacing w:line="560" w:lineRule="exact"/>
        <w:rPr>
          <w:rFonts w:ascii="仿宋_GB2312" w:eastAsia="仿宋_GB2312" w:hAnsi="仿宋_GB2312" w:cs="仿宋_GB2312"/>
          <w:b/>
          <w:kern w:val="0"/>
          <w:sz w:val="28"/>
          <w:szCs w:val="28"/>
        </w:rPr>
      </w:pPr>
      <w:r>
        <w:rPr>
          <w:rFonts w:ascii="仿宋_GB2312" w:eastAsia="仿宋_GB2312" w:hAnsi="仿宋_GB2312" w:cs="仿宋_GB2312" w:hint="eastAsia"/>
          <w:b/>
          <w:kern w:val="0"/>
          <w:sz w:val="28"/>
          <w:szCs w:val="28"/>
        </w:rPr>
        <w:t>项目简介：</w:t>
      </w:r>
      <w:r>
        <w:br/>
      </w:r>
      <w:r w:rsidR="00CC3516" w:rsidRPr="006F0B81">
        <w:rPr>
          <w:rFonts w:ascii="仿宋_GB2312" w:eastAsia="仿宋_GB2312" w:hAnsi="仿宋_GB2312" w:cs="仿宋_GB2312" w:hint="eastAsia"/>
          <w:kern w:val="0"/>
          <w:sz w:val="28"/>
          <w:szCs w:val="28"/>
        </w:rPr>
        <w:t>在《福建省人民政府关于印发福建省十四五制造业高质量发展专项规划的通知》、《厦门市国民经济和社会发展第十四个五年规划和二〇三五年远景目标纲要》等政策引领下，天马作为显示产业国家队，坚持创新驱动，在柔性 OLED 技术上积极探索，持续加快核心技术攻关和产业化进程，实现了柔性OLED显示技术的领先和超越，持续打破高端显示产品国际垄断，不断促进福建、厦门新型显示产业集群集聚高质量发展。</w:t>
        <w:cr/>
        <w:t/>
        <w:cr/>
        <w:t>本项目通过创新优化显示驱动设计、显示区周边电路设计以及高温薄膜制备工艺，显著提升柔性OLED显示屏性能，实现了高频、高静电可靠性和低残影的高性能柔性OLED显示屏产业化。创新点如下：</w:t>
        <w:cr/>
        <w:t/>
        <w:cr/>
        <w:t>1、创新优化显示驱动设计。通过对每个像素电路列连接两条数据信号线，搭配MUX单元不同时刻的信号，实现一列信号线同时控制相邻两列的四种子像素单元，达到IC的数据信号线减半，节省IC制作成本。同时，令每个像素使用独立的信号线传输数据信号，且相邻两行数据写入采用独立的控制信号，实现在更高的频率驱动下维持更长的像素充电时间，从而改善高频下的显示性能，使得柔性OLED显示屏实现120Hz及以上的高刷新率。优异的高频性能表现提升了终端客户端的画面流畅度，减少了图像的延时，提高了画面清晰度以及更好的竞技游玩体验。</w:t>
        <w:cr/>
        <w:t/>
        <w:cr/>
        <w:t>2、创新优化显示区周边电路设计。通过在显示区以外的周边区域电路器件沟道底部增加金属屏蔽层，避免静电进入衬底影响TFT器件导致电路失效异常。与此同时，通过调整金属屏蔽层布线和优化电位设定，消除新增的底部金属层电压和位置对TFT器件性能的影响，实现屏幕静电能力优化的同时保持良好的显示效果。优异的抗静电性能，解决了外部静电对中高端手机画面局部花屏的行业痛点，显著提升了柔性OLED显示屏品质和画质体验。</w:t>
        <w:cr/>
        <w:t/>
        <w:cr/>
        <w:t>3、创新高温薄膜制备工艺技术。通过对薄膜晶体管及其衬底的制备工艺进行优化改进，降低薄膜晶体管中的缺陷态，同时改善衬底中电荷对薄膜晶体管沟道调控的影响，提升阵列工艺能力，达到改善柔性OLED显示屏残影的目的，提升显示效果。优异的残影性能表现极大的改善了终端客户端切换画面的流畅性，突破了高端柔性OLED显示拖影的技术难点，并实现了产业化。</w:t>
        <w:cr/>
        <w:t/>
        <w:cr/>
        <w:t>通过以上三个方面的技术创新全面提升了显示屏性能：①更高频，显示频率提升至120Hz以上，增强了流畅度；②更高静电可靠性，抵御KV级静电干扰，减少闪烁和花屏，提升观看舒适度；③更佳画质显示，残影消散时间缩短至10秒，达到行业领先水平。在实现卓越性能的同时优化驱动IC和材料成本，使得高端柔性OLED屏幕更具性价比，极大推动高端显示产品的普及，为客户和消费者带来更优质的显示体验。</w:t>
        <w:cr/>
        <w:t/>
        <w:cr/>
        <w:t>本项目总共申请30项发明专利，其中已授权10项，其余20项已受理。创新技术成果已成功应用于国际手机大客户荣耀、小米、联想等中高端旗舰机型，流畅、无闪烁和优越画质的显示效果获得了消费者的高度认可。</w:t>
      </w:r>
      <w:r>
        <w:br/>
      </w:r>
    </w:p>
    <w:p w:rsidR="00B902C8" w:rsidRDefault="00B902C8">
      <w:pPr>
        <w:autoSpaceDE w:val="0"/>
        <w:autoSpaceDN w:val="0"/>
        <w:adjustRightInd w:val="0"/>
        <w:spacing w:line="560" w:lineRule="exact"/>
      </w:pPr>
      <w:r>
        <w:rPr>
          <w:rFonts w:ascii="仿宋_GB2312" w:eastAsia="仿宋_GB2312" w:hAnsi="仿宋_GB2312" w:cs="仿宋_GB2312" w:hint="eastAsia"/>
          <w:b/>
          <w:kern w:val="0"/>
          <w:sz w:val="28"/>
          <w:szCs w:val="28"/>
        </w:rPr>
        <w:t>主要完成单位：</w:t>
      </w:r>
      <w:r>
        <w:br/>
      </w:r>
      <w:r w:rsidR="002B3E42" w:rsidRPr="006F0B81">
        <w:rPr>
          <w:rFonts w:ascii="仿宋_GB2312" w:eastAsia="仿宋_GB2312" w:hAnsi="仿宋_GB2312" w:cs="仿宋_GB2312" w:hint="eastAsia"/>
          <w:kern w:val="0"/>
          <w:sz w:val="28"/>
          <w:szCs w:val="28"/>
        </w:rPr>
        <w:t>1.厦门天马显示科技有限公司</w:t>
      </w:r>
      <w:r>
        <w:br/>
      </w:r>
    </w:p>
    <w:p w:rsidR="00B902C8" w:rsidRDefault="00B902C8">
      <w:pPr>
        <w:autoSpaceDE w:val="0"/>
        <w:autoSpaceDN w:val="0"/>
        <w:adjustRightInd w:val="0"/>
        <w:spacing w:line="560" w:lineRule="exact"/>
      </w:pPr>
      <w:r>
        <w:rPr>
          <w:rFonts w:ascii="仿宋_GB2312" w:eastAsia="仿宋_GB2312" w:hAnsi="仿宋_GB2312" w:cs="仿宋_GB2312" w:hint="eastAsia"/>
          <w:b/>
          <w:color w:val="000000"/>
          <w:kern w:val="0"/>
          <w:sz w:val="28"/>
          <w:szCs w:val="28"/>
        </w:rPr>
        <w:t xml:space="preserve">主要完成人及其贡献： </w:t>
      </w:r>
      <w:r>
        <w:br/>
      </w:r>
      <w:r w:rsidR="002B3E42" w:rsidRPr="006F0B81">
        <w:rPr>
          <w:rFonts w:ascii="仿宋_GB2312" w:eastAsia="仿宋_GB2312" w:hAnsi="仿宋_GB2312" w:cs="仿宋_GB2312"/>
          <w:color w:val="000000"/>
          <w:kern w:val="0"/>
          <w:sz w:val="28"/>
          <w:szCs w:val="28"/>
        </w:rPr>
        <w:t>1、杨金金：</w:t>
        <w:cr/>
        <w:t xml:space="preserve">作为项目负责人，负责高显示性能柔性OLED显示屏的总体设计和工艺技术开发，对该项目主要科技创新栏所列第1、2、3项创新均做出了创造性贡献。</w:t>
        <w:cr/>
        <w:t>支持旁证材料: 相关发明专利5项。</w:t>
        <w:cr/>
        <w:t>2、杨康：</w:t>
        <w:cr/>
        <w:t xml:space="preserve">技创新点第1，2点做出了贡献</w:t>
        <w:cr/>
        <w:t>支持旁证材料：相关发明专利6项</w:t>
        <w:cr/>
        <w:t>3、何存金：</w:t>
        <w:cr/>
        <w:t xml:space="preserve">1、带领团队完成工艺路线验证、新产品试产良率提升等,实现产品快速稳定交付</w:t>
        <w:cr/>
        <w:t>2、建立合作平台,引导国内供应商完成高频快速响应液晶技术开发，联合知名客户制定产品标准</w:t>
        <w:cr/>
        <w:t>4、夏志强：</w:t>
        <w:cr/>
        <w:t xml:space="preserve">负责统筹显示屏像素和周边电路的设计开发和验证工作，对该项目的主要科技创新点第1，2点做出了贡献。</w:t>
        <w:cr/>
        <w:t>支持旁证材料：相关发明专利4项。</w:t>
        <w:cr/>
        <w:t>5、匡建：</w:t>
        <w:cr/>
        <w:t xml:space="preserve">负责显示屏周边电路驱动方案的设计与验证，对该项目的主要科技创新点第2点做出了贡献</w:t>
        <w:cr/>
        <w:t>支持旁证材料：相关发明专利13项</w:t>
        <w:cr/>
        <w:t>6、林飞鹏：</w:t>
        <w:cr/>
        <w:t xml:space="preserve">主要负责panel长时间残影相关器件改善&amp;器件条件量产性评估，对项目目标进行精细化，阶段化拆解，使长残改善目标能够落地，协调相关资源&amp;制定针对性DOE，稳步推进达成计划，对项目主要科技创新3做出创造性贡献</w:t>
        <w:cr/>
        <w:t>支持旁证资料：相关发明专利1项。</w:t>
        <w:cr/>
        <w:t>7、伍黄尧：</w:t>
        <w:cr/>
        <w:t xml:space="preserve">负责显示屏周边电路驱动方案的设计与验证，对该项目的主要科技创新点第1点做出了贡献</w:t>
        <w:cr/>
        <w:t>支持旁证材料：相关发明专利4项</w:t>
        <w:cr/>
        <w:t>8、吴剑龙：</w:t>
        <w:cr/>
        <w:t xml:space="preserve">负责显示屏周边电路驱动方案的设计与验证，对该项目的主要科技创新点第2点做出了贡献</w:t>
        <w:cr/>
        <w:t>支持旁证材料：相关发明专利6项</w:t>
        <w:cr/>
        <w:t>9、宋爽：</w:t>
        <w:cr/>
        <w:t>主要负责TFT器件开发、阵列工艺开发及产品性能改善，对该项目主要科技创新栏所列第3项创新均做出了创造性贡献。</w:t>
        <w:cr/>
        <w:t/>
      </w:r>
      <w:r>
        <w:br/>
      </w:r>
    </w:p>
    <w:p w:rsidR="00B902C8" w:rsidRPr="006F0B81" w:rsidRDefault="00B902C8" w:rsidP="006F0B81">
      <w:pPr>
        <w:pStyle w:val="a0"/>
        <w:spacing w:line="560" w:lineRule="exact"/>
        <w:rPr>
          <w:rFonts w:ascii="仿宋_GB2312" w:eastAsia="仿宋_GB2312" w:hAnsi="仿宋_GB2312" w:cs="仿宋_GB2312"/>
          <w:b/>
          <w:color w:val="000000"/>
          <w:sz w:val="28"/>
          <w:szCs w:val="28"/>
        </w:rPr>
      </w:pPr>
      <w:r>
        <w:rPr>
          <w:rFonts w:ascii="仿宋_GB2312" w:eastAsia="仿宋_GB2312" w:hAnsi="仿宋_GB2312" w:cs="仿宋_GB2312" w:hint="eastAsia"/>
          <w:b/>
          <w:color w:val="000000"/>
          <w:sz w:val="28"/>
          <w:szCs w:val="28"/>
        </w:rPr>
        <w:t>主要知识产权目录：</w:t>
      </w:r>
      <w:r>
        <w:br/>
      </w:r>
      <w:r w:rsidR="003C02FA">
        <w:rPr>
          <w:rFonts w:ascii="Times New Roman" w:eastAsia="仿宋" w:hAnsi="仿宋" w:hint="eastAsia"/>
          <w:i/>
          <w:spacing w:val="-10"/>
          <w:sz w:val="28"/>
          <w:szCs w:val="28"/>
        </w:rPr>
        <w:t>1、发明专利 / 显示面板及显示装置 / ZL202210294935.X / 中国 / 1 : 厦门天马显示科技有限公司 / 1 : 林飞鹏 / 有效</w:t>
        <w:cr/>
        <w:t>2、发明专利 / 显示面板和显示装置 / ZL202111388851.9 / 中国 / 1 : 厦门天马显示科技有限公司 / 1 : 钟晨,2 : 赖勐,3 : 陈强,4 : 周井雄,5 : 范刘静,6 : 夏志强 / 有效</w:t>
        <w:cr/>
        <w:t>3、发明专利 / 像素电路、显示面板及显示装置 / ZL202210583125.6 / 中国 / 1 : 厦门天马显示科技有限公司 / 1 : 吴剑龙,2 : 王选芸 / 有效</w:t>
        <w:cr/>
        <w:t>4、发明专利 / 一种发光面板、显示装置和背光模组 / ZL202210578616.1 / 中国 / 1 : 厦门天马显示科技有限公司 / 1 : 陈冉,2 : 伍黄尧,3 : 夏志强 / 有效</w:t>
        <w:cr/>
        <w:t>5、发明专利 / 一种显示面板及显示装置 / ZL202210771337.7 / 中国 / 1 : 厦门天马显示科技有限公司 / 1 : 伍黄尧,2 : 夏志强 / 有效</w:t>
        <w:cr/>
        <w:t>6、发明专利 / 像素电路、显示面板及显示装置 / ZL202210999680.7 / 中国 / 1 : 厦门天马显示科技有限公司 / 1 : 刘文婪,2 : 王成,3 : 周井雄,4 : 钟晨,5 : 赖勐,6 : 夏志强 / 有效</w:t>
        <w:cr/>
        <w:t>7、发明专利 / 一种显示面板和显示装置 / ZL202210993505.7 / 中国 / 1 : 厦门天马显示科技有限公司 / 1 : 赖青俊,2 : 杨金金,3 : 朱绎桦 / 有效</w:t>
        <w:cr/>
        <w:t>8、发明专利 / 一种显示面板和显示装置 / ZL202211229836.X / 中国 / 1 : 厦门天马显示科技有限公司 / 1 : 曾茶菊,2 : 华火梅,3 : 伍黄尧,4 : 林建勋 / 有效</w:t>
        <w:cr/>
        <w:t>9、发明专利 / 显示面板和显示装置 / ZL202211048946.6 / 中国 / 1 : 厦门天马显示科技有限公司 / 1 : 何水,2 : 杨金金,3 : 钟健升,4 : 钟巧灵 / 有效</w:t>
        <w:cr/>
        <w:t>10、发明专利 / 显示面板及显示装置 / ZL202211311459.4 / 中国 / 2 : 厦门天马显示科技有限公司 / 1 : 张庆月,2 : 柳小勇,3 : 朱志达,4 : 周井雄,5 : 夏志强 / 有效</w:t>
        <w:cr/>
        <w:t/>
      </w:r>
    </w:p>
    <w:p w:rsidR="00B902C8" w:rsidRDefault="00A952D0" w:rsidP="006F0B81">
      <w:pPr>
        <w:pStyle w:val="a0"/>
        <w:spacing w:line="560" w:lineRule="exact"/>
        <w:rPr>
          <w:rFonts w:ascii="仿宋_GB2312" w:eastAsia="仿宋_GB2312" w:hAnsi="仿宋_GB2312" w:cs="仿宋_GB2312"/>
          <w:b/>
          <w:color w:val="000000"/>
          <w:sz w:val="28"/>
          <w:szCs w:val="28"/>
        </w:rPr>
      </w:pPr>
      <w:r>
        <w:br/>
      </w:r>
      <w:r w:rsidR="00B902C8">
        <w:rPr>
          <w:rFonts w:ascii="仿宋_GB2312" w:eastAsia="仿宋_GB2312" w:hAnsi="仿宋_GB2312" w:cs="仿宋_GB2312" w:hint="eastAsia"/>
          <w:b/>
          <w:color w:val="000000"/>
          <w:sz w:val="28"/>
          <w:szCs w:val="28"/>
        </w:rPr>
        <w:t>代表性论文专著目录：</w:t>
      </w:r>
      <w:r>
        <w:br/>
      </w:r>
      <w:r w:rsidR="003C02FA">
        <w:rPr>
          <w:rFonts w:ascii="Times New Roman" w:eastAsia="仿宋" w:hAnsi="仿宋" w:hint="eastAsia"/>
          <w:i/>
          <w:spacing w:val="-10"/>
          <w:sz w:val="28"/>
          <w:szCs w:val="28"/>
        </w:rPr>
        <w:t/>
      </w:r>
    </w:p>
    <w:p w:rsidR="00B902C8" w:rsidRDefault="00A952D0">
      <w:pPr>
        <w:pStyle w:val="a0"/>
        <w:spacing w:line="560" w:lineRule="exact"/>
        <w:rPr>
          <w:rFonts w:ascii="仿宋_GB2312" w:eastAsia="仿宋_GB2312" w:hAnsi="仿宋_GB2312" w:cs="仿宋_GB2312"/>
          <w:b/>
          <w:color w:val="000000"/>
          <w:sz w:val="28"/>
          <w:szCs w:val="28"/>
        </w:rPr>
      </w:pPr>
      <w:r>
        <w:br/>
      </w:r>
      <w:r w:rsidR="00B902C8">
        <w:rPr>
          <w:rFonts w:ascii="仿宋_GB2312" w:eastAsia="仿宋_GB2312" w:hAnsi="仿宋_GB2312" w:cs="仿宋_GB2312" w:hint="eastAsia"/>
          <w:b/>
          <w:color w:val="000000"/>
          <w:sz w:val="28"/>
          <w:szCs w:val="28"/>
        </w:rPr>
        <w:t>其他支撑材料目录：</w:t>
      </w:r>
      <w:r>
        <w:br/>
      </w:r>
      <w:r w:rsidR="003C02FA" w:rsidRPr="003C02FA">
        <w:rPr>
          <w:rFonts w:ascii="仿宋_GB2312" w:eastAsia="仿宋_GB2312" w:hAnsi="仿宋_GB2312" w:cs="仿宋_GB2312" w:hint="eastAsia"/>
          <w:i/>
          <w:color w:val="000000"/>
          <w:sz w:val="28"/>
          <w:szCs w:val="28"/>
        </w:rPr>
        <w:t>1、计划任务书或合同书、任务委托书等 / 项目计划书 / 厦门天马显示科技有限公司</w:t>
        <w:cr/>
        <w:t>2、检索查新报告 / 科技查新报告 / 厦门市科学技术信息研究院</w:t>
        <w:cr/>
        <w:t>3、上一年度研究与发展（R/D）投入情况 / 附件1.2024年度研发费用专项审计报告 / 致同会计师事务所</w:t>
        <w:cr/>
        <w:t>4、其他相关资料 / 销售订单 / 小米通讯技术有限公司</w:t>
        <w:cr/>
        <w:t>5、其他相关资料 / 销售订单 / 荣耀终端有限公司</w:t>
        <w:cr/>
        <w:t>6、其他相关资料 / 2022-2024年利润表 / 厦门天马显示科技有限公司</w:t>
        <w:cr/>
        <w:t>7、其他相关资料 / 2022-2024年完税证明 / 厦门天马显示科技有限公司</w:t>
        <w:cr/>
        <w:t/>
      </w:r>
    </w:p>
    <w:p w:rsidR="00B902C8" w:rsidRDefault="00B902C8">
      <w:pPr>
        <w:pStyle w:val="a0"/>
        <w:spacing w:line="460" w:lineRule="exact"/>
      </w:pPr>
    </w:p>
    <w:sectPr w:rsidR="00B902C8">
      <w:pgSz w:w="11906" w:h="16838"/>
      <w:pgMar w:top="1440" w:right="1531" w:bottom="1440" w:left="1531" w:header="851" w:footer="992" w:gutter="0"/>
      <w:cols w:space="720"/>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DFKai-SB">
    <w:panose1 w:val="03000509000000000000"/>
    <w:charset w:val="88"/>
    <w:family w:val="script"/>
    <w:pitch w:val="fixed"/>
    <w:sig w:usb0="00000003" w:usb1="080E0000" w:usb2="00000016" w:usb3="00000000" w:csb0="00100001" w:csb1="00000000"/>
  </w:font>
  <w:font w:name="等线">
    <w:altName w:val="宋体"/>
    <w:charset w:val="00"/>
    <w:family w:val="auto"/>
    <w:pitch w:val="default"/>
    <w:sig w:usb0="A00002BF" w:usb1="38CF7CFA" w:usb2="00000016" w:usb3="00000000" w:csb0="0004000F" w:csb1="00000000"/>
  </w:font>
  <w:font w:name="方正小标宋_GBK">
    <w:altName w:val="Arial Unicode MS"/>
    <w:charset w:val="86"/>
    <w:family w:val="auto"/>
    <w:pitch w:val="default"/>
    <w:sig w:usb0="00000000" w:usb1="080E0000" w:usb2="00000000" w:usb3="00000000" w:csb0="00040000" w:csb1="00000000"/>
  </w:font>
  <w:font w:name="仿宋_GB2312">
    <w:panose1 w:val="0201060903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noPunctuationKerning/>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8268A"/>
    <w:rsid w:val="AFFF1036"/>
    <w:rsid w:val="B0FF0AF3"/>
    <w:rsid w:val="BAEB1801"/>
    <w:rsid w:val="BC3901AA"/>
    <w:rsid w:val="BEFF410A"/>
    <w:rsid w:val="BFBFAD73"/>
    <w:rsid w:val="BFE6E07C"/>
    <w:rsid w:val="BFF713D3"/>
    <w:rsid w:val="D0BC8F88"/>
    <w:rsid w:val="D37F5E11"/>
    <w:rsid w:val="DB5FBB05"/>
    <w:rsid w:val="DBBD2366"/>
    <w:rsid w:val="DEEB7153"/>
    <w:rsid w:val="DFE651AC"/>
    <w:rsid w:val="DFFE580B"/>
    <w:rsid w:val="EA7675D9"/>
    <w:rsid w:val="EBF203DC"/>
    <w:rsid w:val="F69E2856"/>
    <w:rsid w:val="F77A5A86"/>
    <w:rsid w:val="F77E019F"/>
    <w:rsid w:val="F78F1353"/>
    <w:rsid w:val="F7DFA45D"/>
    <w:rsid w:val="F7F3A5C8"/>
    <w:rsid w:val="F7F94813"/>
    <w:rsid w:val="F7FDA781"/>
    <w:rsid w:val="F9BB75D0"/>
    <w:rsid w:val="F9D72B76"/>
    <w:rsid w:val="F9DFCBB1"/>
    <w:rsid w:val="FADF2405"/>
    <w:rsid w:val="FBFBF095"/>
    <w:rsid w:val="FDBE145C"/>
    <w:rsid w:val="FE5B22E9"/>
    <w:rsid w:val="FEDF27EC"/>
    <w:rsid w:val="FEE34138"/>
    <w:rsid w:val="FEFA3668"/>
    <w:rsid w:val="FEFDFF83"/>
    <w:rsid w:val="FF2D6546"/>
    <w:rsid w:val="FF5E1330"/>
    <w:rsid w:val="FFBED067"/>
    <w:rsid w:val="FFCFEE87"/>
    <w:rsid w:val="FFDBC0ED"/>
    <w:rsid w:val="FFE23263"/>
    <w:rsid w:val="000C7684"/>
    <w:rsid w:val="00145239"/>
    <w:rsid w:val="002B3E42"/>
    <w:rsid w:val="003C02FA"/>
    <w:rsid w:val="004327AC"/>
    <w:rsid w:val="005A48E0"/>
    <w:rsid w:val="00605C7A"/>
    <w:rsid w:val="006F0B81"/>
    <w:rsid w:val="00826C08"/>
    <w:rsid w:val="00953E62"/>
    <w:rsid w:val="00A6617F"/>
    <w:rsid w:val="00A952D0"/>
    <w:rsid w:val="00B81E56"/>
    <w:rsid w:val="00B902C8"/>
    <w:rsid w:val="00C5788F"/>
    <w:rsid w:val="00CB29D8"/>
    <w:rsid w:val="00CC3516"/>
    <w:rsid w:val="00DB30F0"/>
    <w:rsid w:val="00E8268A"/>
    <w:rsid w:val="00E82D8E"/>
    <w:rsid w:val="00EC4B76"/>
    <w:rsid w:val="00F16FF3"/>
    <w:rsid w:val="00FB6CEF"/>
    <w:rsid w:val="01353326"/>
    <w:rsid w:val="087301A8"/>
    <w:rsid w:val="0CE25FEA"/>
    <w:rsid w:val="0DFFC512"/>
    <w:rsid w:val="0E690251"/>
    <w:rsid w:val="0FA5C748"/>
    <w:rsid w:val="105C6E7E"/>
    <w:rsid w:val="122D39E8"/>
    <w:rsid w:val="12546A46"/>
    <w:rsid w:val="178A1437"/>
    <w:rsid w:val="18E7726B"/>
    <w:rsid w:val="19B4EFEA"/>
    <w:rsid w:val="1D4420C4"/>
    <w:rsid w:val="1D684C2C"/>
    <w:rsid w:val="1FDF3D04"/>
    <w:rsid w:val="227B094B"/>
    <w:rsid w:val="22EC5952"/>
    <w:rsid w:val="23BF75D4"/>
    <w:rsid w:val="26C61434"/>
    <w:rsid w:val="27FFDB3C"/>
    <w:rsid w:val="28587F45"/>
    <w:rsid w:val="28F00BDD"/>
    <w:rsid w:val="2ECFD048"/>
    <w:rsid w:val="2FD7C272"/>
    <w:rsid w:val="2FF1B6AA"/>
    <w:rsid w:val="366A57CF"/>
    <w:rsid w:val="367A4492"/>
    <w:rsid w:val="373B1EE8"/>
    <w:rsid w:val="377E6FC7"/>
    <w:rsid w:val="3CFD7FF6"/>
    <w:rsid w:val="3D4F5C8D"/>
    <w:rsid w:val="3DD53D74"/>
    <w:rsid w:val="3E77C343"/>
    <w:rsid w:val="3EA82B1F"/>
    <w:rsid w:val="3F3275D4"/>
    <w:rsid w:val="3FFFAA8E"/>
    <w:rsid w:val="40270EE3"/>
    <w:rsid w:val="423B5529"/>
    <w:rsid w:val="457D5BD4"/>
    <w:rsid w:val="47762A53"/>
    <w:rsid w:val="47DB1F37"/>
    <w:rsid w:val="47F6139A"/>
    <w:rsid w:val="4D875F5D"/>
    <w:rsid w:val="4E386EB3"/>
    <w:rsid w:val="4E98EDDB"/>
    <w:rsid w:val="4FE72A34"/>
    <w:rsid w:val="4FFF1ECF"/>
    <w:rsid w:val="515845F1"/>
    <w:rsid w:val="51F7FF9C"/>
    <w:rsid w:val="55EF58DF"/>
    <w:rsid w:val="59177E55"/>
    <w:rsid w:val="5BAF69BF"/>
    <w:rsid w:val="5BAFD007"/>
    <w:rsid w:val="5BEFDE6F"/>
    <w:rsid w:val="5BFF24C2"/>
    <w:rsid w:val="5CA27395"/>
    <w:rsid w:val="5E7B2339"/>
    <w:rsid w:val="5F73DBE5"/>
    <w:rsid w:val="5FBD6EA0"/>
    <w:rsid w:val="5FDE12D6"/>
    <w:rsid w:val="5FF98BF0"/>
    <w:rsid w:val="61806DD8"/>
    <w:rsid w:val="631A287D"/>
    <w:rsid w:val="644A5221"/>
    <w:rsid w:val="64D05500"/>
    <w:rsid w:val="65252288"/>
    <w:rsid w:val="65E1BED2"/>
    <w:rsid w:val="66F7B869"/>
    <w:rsid w:val="67296F93"/>
    <w:rsid w:val="6AD001EB"/>
    <w:rsid w:val="6B9950D1"/>
    <w:rsid w:val="6BB5A5BE"/>
    <w:rsid w:val="6D4E4B1C"/>
    <w:rsid w:val="6DF53A25"/>
    <w:rsid w:val="6EFFAE43"/>
    <w:rsid w:val="6F7A1356"/>
    <w:rsid w:val="6F7EF841"/>
    <w:rsid w:val="71F751BD"/>
    <w:rsid w:val="74150344"/>
    <w:rsid w:val="7427FEDB"/>
    <w:rsid w:val="74750C93"/>
    <w:rsid w:val="74FB0DBB"/>
    <w:rsid w:val="75675828"/>
    <w:rsid w:val="779BAA7C"/>
    <w:rsid w:val="77EF9B71"/>
    <w:rsid w:val="7BEF1324"/>
    <w:rsid w:val="7C3D2CEC"/>
    <w:rsid w:val="7CBA2EE7"/>
    <w:rsid w:val="7CF941E4"/>
    <w:rsid w:val="7DDEA2B6"/>
    <w:rsid w:val="7DF3E72B"/>
    <w:rsid w:val="7E1CFA4F"/>
    <w:rsid w:val="7E7F11BF"/>
    <w:rsid w:val="7EDF443C"/>
    <w:rsid w:val="7F0D62D8"/>
    <w:rsid w:val="7F5D27BF"/>
    <w:rsid w:val="7F7D063F"/>
    <w:rsid w:val="7F7FBD4E"/>
    <w:rsid w:val="7FDFC824"/>
    <w:rsid w:val="7FE57C5B"/>
    <w:rsid w:val="7FE814C2"/>
    <w:rsid w:val="7FEC1B68"/>
    <w:rsid w:val="7FED7E86"/>
    <w:rsid w:val="7FEF5533"/>
    <w:rsid w:val="7FFF132D"/>
    <w:rsid w:val="7FFF2936"/>
    <w:rsid w:val="8EAB1E50"/>
    <w:rsid w:val="9FF261E3"/>
    <w:rsid w:val="A37B64D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73C29082-0E53-4A3B-BD5C-AA77636685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Body Text" w:uiPriority="99" w:qFormat="1"/>
    <w:lsdException w:name="Subtitle"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Web)" w:uiPriority="99" w:qFormat="1"/>
    <w:lsdException w:name="HTML Preformatted" w:uiPriority="99"/>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next w:val="a0"/>
    <w:qFormat/>
    <w:pPr>
      <w:widowControl w:val="0"/>
      <w:jc w:val="both"/>
    </w:pPr>
    <w:rPr>
      <w:kern w:val="2"/>
      <w:sz w:val="21"/>
      <w:szCs w:val="22"/>
    </w:rPr>
  </w:style>
  <w:style w:type="paragraph" w:styleId="1">
    <w:name w:val="heading 1"/>
    <w:basedOn w:val="a"/>
    <w:next w:val="a"/>
    <w:qFormat/>
    <w:pPr>
      <w:keepNext/>
      <w:keepLines/>
      <w:spacing w:before="340" w:after="330" w:line="578" w:lineRule="auto"/>
      <w:outlineLvl w:val="0"/>
    </w:pPr>
    <w:rPr>
      <w:b/>
      <w:bCs/>
      <w:kern w:val="44"/>
      <w:sz w:val="44"/>
      <w:szCs w:val="44"/>
    </w:rPr>
  </w:style>
  <w:style w:type="paragraph" w:styleId="2">
    <w:name w:val="heading 2"/>
    <w:basedOn w:val="a"/>
    <w:next w:val="a"/>
    <w:qFormat/>
    <w:pPr>
      <w:keepNext/>
      <w:keepLines/>
      <w:spacing w:line="240" w:lineRule="atLeast"/>
      <w:jc w:val="center"/>
      <w:outlineLvl w:val="1"/>
    </w:pPr>
    <w:rPr>
      <w:rFonts w:eastAsia="黑体"/>
      <w:b/>
      <w:bCs/>
      <w:sz w:val="32"/>
      <w:szCs w:val="32"/>
    </w:rPr>
  </w:style>
  <w:style w:type="paragraph" w:styleId="3">
    <w:name w:val="heading 3"/>
    <w:basedOn w:val="a"/>
    <w:next w:val="a"/>
    <w:uiPriority w:val="9"/>
    <w:qFormat/>
    <w:pPr>
      <w:spacing w:before="100" w:beforeAutospacing="1" w:after="100" w:afterAutospacing="1"/>
      <w:jc w:val="left"/>
      <w:outlineLvl w:val="2"/>
    </w:pPr>
    <w:rPr>
      <w:rFonts w:ascii="宋体" w:hAnsi="宋体" w:hint="eastAsia"/>
      <w:b/>
      <w:kern w:val="0"/>
      <w:sz w:val="27"/>
      <w:szCs w:val="27"/>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uiPriority w:val="99"/>
    <w:qFormat/>
    <w:pPr>
      <w:widowControl/>
    </w:pPr>
    <w:rPr>
      <w:kern w:val="0"/>
    </w:rPr>
  </w:style>
  <w:style w:type="paragraph" w:styleId="a4">
    <w:name w:val="Body Text Indent"/>
    <w:basedOn w:val="a"/>
    <w:pPr>
      <w:spacing w:after="120"/>
      <w:ind w:leftChars="200" w:left="420"/>
    </w:pPr>
  </w:style>
  <w:style w:type="paragraph" w:styleId="a5">
    <w:name w:val="Plain Text"/>
    <w:basedOn w:val="a"/>
    <w:rPr>
      <w:rFonts w:ascii="宋体" w:hAnsi="Courier New"/>
      <w:szCs w:val="21"/>
    </w:rPr>
  </w:style>
  <w:style w:type="paragraph" w:styleId="a6">
    <w:name w:val="footer"/>
    <w:basedOn w:val="a"/>
    <w:pPr>
      <w:tabs>
        <w:tab w:val="center" w:pos="4153"/>
        <w:tab w:val="right" w:pos="8306"/>
      </w:tabs>
      <w:snapToGrid w:val="0"/>
      <w:jc w:val="left"/>
    </w:pPr>
    <w:rPr>
      <w:sz w:val="18"/>
    </w:rPr>
  </w:style>
  <w:style w:type="paragraph" w:styleId="a7">
    <w:name w:val="header"/>
    <w:basedOn w:val="a"/>
    <w:pPr>
      <w:pBdr>
        <w:bottom w:val="single" w:sz="6" w:space="1" w:color="auto"/>
      </w:pBdr>
      <w:tabs>
        <w:tab w:val="center" w:pos="4153"/>
        <w:tab w:val="right" w:pos="8306"/>
      </w:tabs>
      <w:snapToGrid w:val="0"/>
      <w:jc w:val="center"/>
    </w:pPr>
    <w:rPr>
      <w:sz w:val="18"/>
      <w:szCs w:val="18"/>
    </w:rPr>
  </w:style>
  <w:style w:type="paragraph" w:styleId="a8">
    <w:name w:val="Normal (Web)"/>
    <w:basedOn w:val="a"/>
    <w:uiPriority w:val="99"/>
    <w:qFormat/>
    <w:pPr>
      <w:spacing w:before="100" w:beforeAutospacing="1" w:after="100" w:afterAutospacing="1"/>
      <w:jc w:val="left"/>
    </w:pPr>
    <w:rPr>
      <w:rFonts w:ascii="Times New Roman" w:hAnsi="Times New Roman"/>
      <w:kern w:val="0"/>
      <w:sz w:val="24"/>
      <w:szCs w:val="24"/>
    </w:rPr>
  </w:style>
  <w:style w:type="paragraph" w:styleId="20">
    <w:name w:val="Body Text First Indent 2"/>
    <w:basedOn w:val="a4"/>
    <w:pPr>
      <w:ind w:firstLineChars="200" w:firstLine="420"/>
    </w:pPr>
  </w:style>
  <w:style w:type="table" w:styleId="a9">
    <w:name w:val="Table Grid"/>
    <w:basedOn w:val="a2"/>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a">
    <w:name w:val="Strong"/>
    <w:uiPriority w:val="22"/>
    <w:qFormat/>
    <w:rPr>
      <w:b/>
      <w:bCs/>
    </w:rPr>
  </w:style>
  <w:style w:type="character" w:styleId="ab">
    <w:name w:val="page number"/>
  </w:style>
  <w:style w:type="character" w:customStyle="1" w:styleId="NormalCharacter">
    <w:name w:val="NormalCharacter"/>
    <w:semiHidden/>
    <w:qFormat/>
  </w:style>
  <w:style w:type="character" w:customStyle="1" w:styleId="maintitle">
    <w:name w:val="maintitle"/>
    <w:qFormat/>
  </w:style>
  <w:style w:type="character" w:customStyle="1" w:styleId="fontstyle01">
    <w:name w:val="fontstyle01"/>
    <w:qFormat/>
    <w:rPr>
      <w:rFonts w:ascii="仿宋" w:hAnsi="仿宋" w:hint="default"/>
      <w:color w:val="000000"/>
      <w:sz w:val="24"/>
      <w:szCs w:val="24"/>
    </w:rPr>
  </w:style>
  <w:style w:type="character" w:customStyle="1" w:styleId="21">
    <w:name w:val="樣式 內文2 + 標楷體 字元 字元"/>
    <w:qFormat/>
    <w:rPr>
      <w:rFonts w:ascii="DFKai-SB" w:eastAsia="DFKai-SB" w:hAnsi="DFKai-SB"/>
      <w:kern w:val="2"/>
      <w:sz w:val="28"/>
      <w:lang w:val="en-US" w:eastAsia="zh-TW" w:bidi="ar-SA"/>
    </w:rPr>
  </w:style>
  <w:style w:type="character" w:customStyle="1" w:styleId="editedhigh-light-bgordinary-span-edit">
    <w:name w:val="edited high-light-bg ordinary-span-edit"/>
    <w:qFormat/>
  </w:style>
  <w:style w:type="paragraph" w:customStyle="1" w:styleId="New">
    <w:name w:val="正文 New"/>
    <w:qFormat/>
    <w:pPr>
      <w:widowControl w:val="0"/>
      <w:spacing w:line="400" w:lineRule="exact"/>
      <w:ind w:left="11" w:right="11" w:firstLineChars="200" w:firstLine="200"/>
      <w:jc w:val="both"/>
    </w:pPr>
    <w:rPr>
      <w:rFonts w:ascii="Times New Roman" w:hAnsi="Times New Roman"/>
      <w:kern w:val="2"/>
      <w:sz w:val="21"/>
      <w:szCs w:val="24"/>
    </w:rPr>
  </w:style>
  <w:style w:type="paragraph" w:styleId="ac">
    <w:name w:val="No Spacing"/>
    <w:uiPriority w:val="1"/>
    <w:qFormat/>
    <w:pPr>
      <w:widowControl w:val="0"/>
      <w:jc w:val="both"/>
    </w:pPr>
    <w:rPr>
      <w:kern w:val="2"/>
      <w:sz w:val="21"/>
      <w:szCs w:val="22"/>
    </w:rPr>
  </w:style>
  <w:style w:type="paragraph" w:customStyle="1" w:styleId="10">
    <w:name w:val="列出段落1"/>
    <w:basedOn w:val="a"/>
    <w:uiPriority w:val="34"/>
    <w:qFormat/>
    <w:pPr>
      <w:ind w:firstLineChars="200" w:firstLine="420"/>
    </w:pPr>
  </w:style>
  <w:style w:type="paragraph" w:customStyle="1" w:styleId="Default">
    <w:name w:val="Default"/>
    <w:qFormat/>
    <w:pPr>
      <w:widowControl w:val="0"/>
      <w:autoSpaceDE w:val="0"/>
      <w:autoSpaceDN w:val="0"/>
      <w:adjustRightInd w:val="0"/>
    </w:pPr>
    <w:rPr>
      <w:rFonts w:ascii="宋体" w:hAnsi="宋体" w:cs="宋体"/>
      <w:color w:val="000000"/>
      <w:sz w:val="24"/>
      <w:szCs w:val="24"/>
    </w:rPr>
  </w:style>
  <w:style w:type="paragraph" w:customStyle="1" w:styleId="-11">
    <w:name w:val="彩色列表 - 强调文字颜色 11"/>
    <w:basedOn w:val="a"/>
    <w:uiPriority w:val="34"/>
    <w:qFormat/>
    <w:pPr>
      <w:ind w:firstLineChars="200" w:firstLine="420"/>
    </w:pPr>
    <w:rPr>
      <w:rFonts w:ascii="等线" w:eastAsia="等线" w:hAnsi="等线"/>
      <w:sz w:val="24"/>
    </w:rPr>
  </w:style>
  <w:style w:type="paragraph" w:customStyle="1" w:styleId="TableParagraph">
    <w:name w:val="Table Paragraph"/>
    <w:basedOn w:val="a"/>
    <w:uiPriority w:val="1"/>
    <w:qFormat/>
    <w:pPr>
      <w:autoSpaceDE w:val="0"/>
      <w:autoSpaceDN w:val="0"/>
      <w:adjustRightInd w:val="0"/>
      <w:jc w:val="left"/>
    </w:pPr>
    <w:rPr>
      <w:rFonts w:ascii="宋体" w:cs="宋体"/>
      <w:kern w:val="0"/>
      <w:sz w:val="24"/>
    </w:rPr>
  </w:style>
  <w:style w:type="paragraph" w:customStyle="1" w:styleId="11">
    <w:name w:val="列出段落1"/>
    <w:basedOn w:val="a"/>
    <w:qFormat/>
    <w:pPr>
      <w:ind w:firstLineChars="200" w:firstLine="420"/>
    </w:pPr>
  </w:style>
  <w:style w:type="paragraph" w:styleId="ad">
    <w:name w:val="List Paragraph"/>
    <w:basedOn w:val="a"/>
    <w:uiPriority w:val="34"/>
    <w:qFormat/>
    <w:pPr>
      <w:ind w:firstLineChars="200" w:firstLine="420"/>
    </w:pPr>
  </w:style>
  <w:style w:type="paragraph" w:styleId="HTML">
    <w:name w:val="HTML Preformatted"/>
    <w:basedOn w:val="a"/>
    <w:link w:val="HTMLChar"/>
    <w:uiPriority w:val="99"/>
    <w:unhideWhenUsed/>
    <w:rsid w:val="00605C7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szCs w:val="24"/>
    </w:rPr>
  </w:style>
  <w:style w:type="character" w:customStyle="1" w:styleId="HTMLChar">
    <w:name w:val="HTML 预设格式 Char"/>
    <w:basedOn w:val="a1"/>
    <w:link w:val="HTML"/>
    <w:uiPriority w:val="99"/>
    <w:rsid w:val="00605C7A"/>
    <w:rPr>
      <w:rFonts w:ascii="宋体" w:hAnsi="宋体" w:cs="宋体"/>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6136545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no"?><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webSettings.xml" Type="http://schemas.openxmlformats.org/officeDocument/2006/relationships/webSettings"/><Relationship Id="rId4" Target="fontTable.xml" Type="http://schemas.openxmlformats.org/officeDocument/2006/relationships/fontTable"/><Relationship Id="rId5"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2</Pages>
  <Words>40</Words>
  <Characters>231</Characters>
  <Application>Microsoft Office Word</Application>
  <DocSecurity>0</DocSecurity>
  <Lines>1</Lines>
  <Paragraphs>1</Paragraphs>
  <ScaleCrop>false</ScaleCrop>
  <Company>fjedu</Company>
  <LinksUpToDate>false</LinksUpToDate>
  <CharactersWithSpaces>270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2025-04-09T07:23:00Z</dcterms:created>
  <dc:creator>子不语</dc:creator>
  <cp:lastModifiedBy>佘育生</cp:lastModifiedBy>
  <cp:lastPrinted>2022-12-06T10:54:00Z</cp:lastPrinted>
  <dcterms:modified xsi:type="dcterms:W3CDTF">2025-04-09T09:17:00Z</dcterms:modified>
  <cp:revision>6</cp:revision>
  <dc:title>一、项目名称：多重环境压力下海洋酸化的生理生态影响及其食物链效应</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2052-11.8.2.10125</vt:lpwstr>
  </property>
  <property fmtid="{D5CDD505-2E9C-101B-9397-08002B2CF9AE}" pid="3" name="ICV">
    <vt:lpwstr>18970B87171442C9AE9E1D245ABB4D1C</vt:lpwstr>
  </property>
</Properties>
</file>