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02C8" w:rsidRDefault="00B902C8">
      <w:pPr>
        <w:autoSpaceDE w:val="0"/>
        <w:autoSpaceDN w:val="0"/>
        <w:adjustRightInd w:val="0"/>
        <w:rPr>
          <w:rFonts w:ascii="黑体" w:eastAsia="黑体" w:hAnsi="黑体" w:cs="黑体"/>
          <w:bCs/>
          <w:kern w:val="0"/>
          <w:sz w:val="32"/>
          <w:szCs w:val="32"/>
        </w:rPr>
      </w:pPr>
      <w:r>
        <w:rPr>
          <w:rFonts w:ascii="黑体" w:eastAsia="黑体" w:hAnsi="黑体" w:cs="黑体" w:hint="eastAsia"/>
          <w:bCs/>
          <w:kern w:val="0"/>
          <w:sz w:val="32"/>
          <w:szCs w:val="32"/>
        </w:rPr>
        <w:t>附件3</w:t>
      </w:r>
    </w:p>
    <w:p w:rsidR="00B902C8" w:rsidRDefault="000C7684">
      <w:pPr>
        <w:autoSpaceDE w:val="0"/>
        <w:autoSpaceDN w:val="0"/>
        <w:adjustRightInd w:val="0"/>
        <w:spacing w:line="760" w:lineRule="exact"/>
        <w:jc w:val="center"/>
        <w:rPr>
          <w:rFonts w:ascii="方正小标宋_GBK" w:eastAsia="方正小标宋_GBK" w:hAnsi="方正小标宋_GBK" w:cs="方正小标宋_GBK"/>
          <w:bCs/>
          <w:kern w:val="0"/>
          <w:sz w:val="44"/>
          <w:szCs w:val="44"/>
        </w:rPr>
      </w:pPr>
      <w:r>
        <w:rPr>
          <w:rFonts w:ascii="方正小标宋_GBK" w:eastAsia="方正小标宋_GBK" w:hAnsi="方正小标宋_GBK" w:cs="方正小标宋_GBK"/>
          <w:bCs/>
          <w:kern w:val="0"/>
          <w:sz w:val="44"/>
          <w:szCs w:val="44"/>
        </w:rPr>
        <w:t>2024</w:t>
      </w:r>
      <w:r w:rsidR="00B902C8">
        <w:rPr>
          <w:rFonts w:ascii="方正小标宋_GBK" w:eastAsia="方正小标宋_GBK" w:hAnsi="方正小标宋_GBK" w:cs="方正小标宋_GBK" w:hint="eastAsia"/>
          <w:bCs/>
          <w:kern w:val="0"/>
          <w:sz w:val="44"/>
          <w:szCs w:val="44"/>
        </w:rPr>
        <w:t>年度福建省科学技术奖</w:t>
      </w:r>
    </w:p>
    <w:p w:rsidR="00B902C8" w:rsidRDefault="00B902C8">
      <w:pPr>
        <w:autoSpaceDE w:val="0"/>
        <w:autoSpaceDN w:val="0"/>
        <w:adjustRightInd w:val="0"/>
        <w:spacing w:line="760" w:lineRule="exact"/>
        <w:jc w:val="center"/>
        <w:rPr>
          <w:rFonts w:ascii="方正小标宋_GBK" w:eastAsia="方正小标宋_GBK" w:hAnsi="方正小标宋_GBK" w:cs="方正小标宋_GBK"/>
          <w:b/>
          <w:kern w:val="0"/>
          <w:sz w:val="44"/>
          <w:szCs w:val="44"/>
        </w:rPr>
      </w:pPr>
      <w:r>
        <w:rPr>
          <w:rFonts w:ascii="方正小标宋_GBK" w:eastAsia="方正小标宋_GBK" w:hAnsi="方正小标宋_GBK" w:cs="方正小标宋_GBK" w:hint="eastAsia"/>
          <w:bCs/>
          <w:kern w:val="0"/>
          <w:sz w:val="44"/>
          <w:szCs w:val="44"/>
        </w:rPr>
        <w:t>提名项目（人选）公示内容</w:t>
      </w:r>
    </w:p>
    <w:p w:rsidR="00B902C8" w:rsidRDefault="00B902C8">
      <w:pPr>
        <w:autoSpaceDE w:val="0"/>
        <w:autoSpaceDN w:val="0"/>
        <w:adjustRightInd w:val="0"/>
        <w:rPr>
          <w:rFonts w:ascii="仿宋_GB2312" w:eastAsia="仿宋_GB2312" w:hAnsi="仿宋_GB2312" w:cs="仿宋_GB2312"/>
          <w:b/>
          <w:kern w:val="0"/>
          <w:sz w:val="28"/>
          <w:szCs w:val="28"/>
        </w:rPr>
      </w:pPr>
    </w:p>
    <w:p w:rsidR="00B902C8" w:rsidRDefault="00B902C8">
      <w:pPr>
        <w:autoSpaceDE w:val="0"/>
        <w:autoSpaceDN w:val="0"/>
        <w:adjustRightInd w:val="0"/>
        <w:spacing w:line="560" w:lineRule="exact"/>
        <w:rPr>
          <w:sz w:val="28"/>
          <w:szCs w:val="28"/>
          <w:lang w:val="en-GB"/>
        </w:rPr>
      </w:pPr>
      <w:bookmarkStart w:id="0" w:name="_GoBack"/>
      <w:bookmarkEnd w:id="0"/>
      <w:r>
        <w:rPr>
          <w:rFonts w:ascii="仿宋_GB2312" w:eastAsia="仿宋_GB2312" w:hAnsi="仿宋_GB2312" w:cs="仿宋_GB2312" w:hint="eastAsia"/>
          <w:b/>
          <w:kern w:val="0"/>
          <w:sz w:val="28"/>
          <w:szCs w:val="28"/>
        </w:rPr>
        <w:t>项目名称：</w:t>
      </w:r>
      <w:r w:rsidR="000C7684" w:rsidRPr="006F0B81">
        <w:rPr>
          <w:rFonts w:ascii="仿宋_GB2312" w:eastAsia="仿宋_GB2312" w:hAnsi="仿宋_GB2312" w:cs="仿宋_GB2312" w:hint="eastAsia"/>
          <w:kern w:val="0"/>
          <w:sz w:val="28"/>
          <w:szCs w:val="28"/>
        </w:rPr>
        <w:t>结直肠癌精准诊断和治疗的关键技术创新及其推广</w:t>
      </w:r>
    </w:p>
    <w:p w:rsidR="00B902C8" w:rsidRDefault="00B902C8">
      <w:pPr>
        <w:autoSpaceDE w:val="0"/>
        <w:autoSpaceDN w:val="0"/>
        <w:adjustRightInd w:val="0"/>
        <w:spacing w:line="560" w:lineRule="exact"/>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提名奖种：</w:t>
      </w:r>
      <w:r w:rsidR="000C7684" w:rsidRPr="006F0B81">
        <w:rPr>
          <w:rFonts w:ascii="仿宋_GB2312" w:eastAsia="仿宋_GB2312" w:hAnsi="仿宋_GB2312" w:cs="仿宋_GB2312"/>
          <w:kern w:val="0"/>
          <w:sz w:val="28"/>
          <w:szCs w:val="28"/>
        </w:rPr>
        <w:t>科学技术进步奖</w:t>
      </w:r>
    </w:p>
    <w:p w:rsidR="00B902C8" w:rsidRDefault="00B902C8" w:rsidP="00605C7A">
      <w:pPr>
        <w:pStyle w:val="HTML"/>
        <w:shd w:val="clear" w:color="auto" w:fill="FFFFFF"/>
        <w:rPr>
          <w:rFonts w:ascii="仿宋_GB2312" w:eastAsia="仿宋_GB2312" w:hAnsi="仿宋_GB2312" w:cs="仿宋_GB2312"/>
          <w:b/>
          <w:sz w:val="28"/>
          <w:szCs w:val="28"/>
        </w:rPr>
      </w:pPr>
      <w:r>
        <w:rPr>
          <w:rFonts w:ascii="仿宋_GB2312" w:eastAsia="仿宋_GB2312" w:hAnsi="仿宋_GB2312" w:cs="仿宋_GB2312" w:hint="eastAsia"/>
          <w:b/>
          <w:sz w:val="28"/>
          <w:szCs w:val="28"/>
        </w:rPr>
        <w:t>提名单位：</w:t>
      </w:r>
      <w:r w:rsidR="000C7684" w:rsidRPr="006F0B81">
        <w:rPr>
          <w:rFonts w:ascii="仿宋_GB2312" w:eastAsia="仿宋_GB2312" w:hAnsi="仿宋_GB2312" w:cs="仿宋_GB2312" w:hint="eastAsia"/>
          <w:sz w:val="28"/>
          <w:szCs w:val="28"/>
        </w:rPr>
        <w:t>厦门市科学技术局</w:t>
      </w:r>
    </w:p>
    <w:p w:rsidR="00B902C8" w:rsidRDefault="00B902C8">
      <w:pPr>
        <w:autoSpaceDE w:val="0"/>
        <w:autoSpaceDN w:val="0"/>
        <w:adjustRightInd w:val="0"/>
        <w:spacing w:line="560" w:lineRule="exact"/>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项目简介：</w:t>
      </w:r>
      <w:r>
        <w:br/>
      </w:r>
      <w:r w:rsidR="00CC3516" w:rsidRPr="006F0B81">
        <w:rPr>
          <w:rFonts w:ascii="仿宋_GB2312" w:eastAsia="仿宋_GB2312" w:hAnsi="仿宋_GB2312" w:cs="仿宋_GB2312" w:hint="eastAsia"/>
          <w:kern w:val="0"/>
          <w:sz w:val="28"/>
          <w:szCs w:val="28"/>
        </w:rPr>
        <w:t>我国结直肠癌的发病率持续上升，早期筛查率低，导致多数患者确诊时已处于进展期或晚期，治疗选择受限，预后较差。目前，结直肠癌的精准诊疗仍然面临诸多挑战：其分子机制尚未完全阐明，缺乏系统化的分子分型与精准治疗体系，基层医疗机构在高精度检测和个体化治疗方面存在较大空白，导致部分患者错过最佳干预时机。</w:t>
        <w:cr/>
        <w:t/>
        <w:cr/>
        <w:t xml:space="preserve">  本项目围绕结直肠癌精准诊断和治疗的关键问题，从分子机制研究、精准诊断分型、生物标志物检测、个体化治疗、手术创新及基层推广等多个层面入手，最终形成从基础研究到临床转化的全链条精准诊疗体系。主要创新点如下：1）发现并解析多个结直肠癌的分子分型标志物，并参与撰写《肿瘤标志物异常结果案例集》书籍；2）研发高效的精准检测方法，建立结直肠癌精准分子诊断体系，并向厦门市10家医院提供基因检测服务，推动伴随诊断应用，并参与制定了《ctDNA高通量测序临床实践专家共识（2022年版）》；3）开展结直肠癌国内多中心临床研究，包含结直肠癌手术创新及创新免疫治疗策略等方面；4）福建省内率先开展经肛全直肠系膜切除术、经肛括约肌间切除术，并申请省级新技术，完善盆腔自主神经保护策略，提高低位直肠癌患者的术后功能保留；研发便携式肛门测压治疗仪，辅助术后康复，提高患者生活质量；作为全国经肛腔镜外科医师的培训基地，并参与撰写发布《经肛腔镜手术从入门到精通》、《极限保肛，经括约肌间切除术》书籍，参与制定了《腹腔镜结直肠癌根治术操作指南（2023版)》、《中国经肛腔镜手术专家共识及操作指南（2023版)》、《单孔腹腔镜胃肠恶性肿瘤手术操作中国专家共识（2024版）》等专家共识。</w:t>
        <w:cr/>
        <w:t/>
        <w:cr/>
        <w:t xml:space="preserve">  项目获得 10 项国家 / 省市级项目基金资助。在技术创新方面，获得授权实用新型专利 4 项、软件著作权1 项。其中，实用新型专利涵盖了如便携式肛门测压治疗仪等用于患者术后康复的关键设备，有效辅助患者提升生活质量；软件著作权则在结直肠癌精准分子诊断体系的数据管理与分析环节发挥重要作用，保障了检测结果的准确性与高效性。发表的 9 篇论文（最高影响因子 27.9 分）在国际医学领域引起广泛关注。参与发表的 4 项专家共识，为行业内的检测与治疗规范制定提供了权威依据，引领了行业发展方向。参与撰写发布的 3 部著作为众多医疗工作者学习和掌握先进结直肠癌手术技术的重要参考书籍，促进了相关技术在全国范围内的推广与应用。基层医疗机构，通过引入本项目研发的高效精准检测方法与建立的精准分子诊断体系，大幅提升了结直肠癌精准诊断率，有效改善了患者的预后情况。在手术治疗方面，推广的经肛全直肠系膜切除术、经肛括约肌间切除术等创新术式，以及完善的盆腔自主神经保护策略，显著提高了低位直肠癌患者的术后功能保留率。相关成果在3家单位推广应用。在结直肠癌的精准诊断和治疗领域开展了一系列关键技术创新及临床应用。</w:t>
      </w:r>
      <w:r>
        <w:br/>
      </w:r>
    </w:p>
    <w:p w:rsidR="00B902C8" w:rsidRDefault="00B902C8">
      <w:pPr>
        <w:autoSpaceDE w:val="0"/>
        <w:autoSpaceDN w:val="0"/>
        <w:adjustRightInd w:val="0"/>
        <w:spacing w:line="560" w:lineRule="exact"/>
      </w:pPr>
      <w:r>
        <w:rPr>
          <w:rFonts w:ascii="仿宋_GB2312" w:eastAsia="仿宋_GB2312" w:hAnsi="仿宋_GB2312" w:cs="仿宋_GB2312" w:hint="eastAsia"/>
          <w:b/>
          <w:kern w:val="0"/>
          <w:sz w:val="28"/>
          <w:szCs w:val="28"/>
        </w:rPr>
        <w:t>主要完成单位：</w:t>
      </w:r>
      <w:r>
        <w:br/>
      </w:r>
      <w:r w:rsidR="002B3E42" w:rsidRPr="006F0B81">
        <w:rPr>
          <w:rFonts w:ascii="仿宋_GB2312" w:eastAsia="仿宋_GB2312" w:hAnsi="仿宋_GB2312" w:cs="仿宋_GB2312" w:hint="eastAsia"/>
          <w:kern w:val="0"/>
          <w:sz w:val="28"/>
          <w:szCs w:val="28"/>
        </w:rPr>
        <w:t>1.厦门大学附属第一医院（厦门市第一医院）</w:t>
      </w:r>
      <w:r>
        <w:br/>
      </w:r>
    </w:p>
    <w:p w:rsidR="00B902C8" w:rsidRDefault="00B902C8">
      <w:pPr>
        <w:autoSpaceDE w:val="0"/>
        <w:autoSpaceDN w:val="0"/>
        <w:adjustRightInd w:val="0"/>
        <w:spacing w:line="560" w:lineRule="exact"/>
      </w:pPr>
      <w:r>
        <w:rPr>
          <w:rFonts w:ascii="仿宋_GB2312" w:eastAsia="仿宋_GB2312" w:hAnsi="仿宋_GB2312" w:cs="仿宋_GB2312" w:hint="eastAsia"/>
          <w:b/>
          <w:color w:val="000000"/>
          <w:kern w:val="0"/>
          <w:sz w:val="28"/>
          <w:szCs w:val="28"/>
        </w:rPr>
        <w:t xml:space="preserve">主要完成人及其贡献： </w:t>
      </w:r>
      <w:r>
        <w:br/>
      </w:r>
      <w:r w:rsidR="002B3E42" w:rsidRPr="006F0B81">
        <w:rPr>
          <w:rFonts w:ascii="仿宋_GB2312" w:eastAsia="仿宋_GB2312" w:hAnsi="仿宋_GB2312" w:cs="仿宋_GB2312"/>
          <w:color w:val="000000"/>
          <w:kern w:val="0"/>
          <w:sz w:val="28"/>
          <w:szCs w:val="28"/>
        </w:rPr>
        <w:t>1、尤俊：</w:t>
        <w:cr/>
        <w:t xml:space="preserve">本项目研究工作和实施的负责人：创新点1-4主要完成人，发现并解析多个结直肠癌的分子分型标志物；研发高效的精准检测方法，建立结直肠癌精准分子诊断体系；开展经肛全直肠系膜切除术、经肛括约肌间切除术，参与撰写著作2部指南共识4部。</w:t>
        <w:cr/>
        <w:t>知识产权证明2；论文：2,5；其他附件1，2，5，6，8，9，10，11，12。</w:t>
        <w:cr/>
        <w:t>2、夏璐：</w:t>
        <w:cr/>
        <w:t xml:space="preserve">本项目研究工作和实施的主要参与人：创新点1-4主要完成人，发现并解析多个结直肠癌的分子分型标志物；研发高效的精准检测方法，建立结直肠癌精准分子诊断体系；研发便携式肛门测压治疗仪，辅助术后康复，提高患者生活质量。</w:t>
        <w:cr/>
        <w:t>知识产权证明： 1，2，4，5；论文：2，3，4；其他附件： 1，2，3，4，7，12。</w:t>
        <w:cr/>
        <w:t>3、连加辨：</w:t>
        <w:cr/>
        <w:t xml:space="preserve">本项目研究工作和实施的主要参与人：创新点1-3主要完成人，发现并解析多个结直肠癌的分子分型标志物；研发高效的精准检测方法，建立结直肠癌精准分子诊断体系；研发便携式肛门测压治疗仪，辅助术后康复，提高患者生活质量。</w:t>
        <w:cr/>
        <w:t>知识产权证明： 1，2，3，4，5；论文：2，3，4；其他附件： 1，2，3，4，7，12。</w:t>
        <w:cr/>
        <w:t>4、林和新：</w:t>
        <w:cr/>
        <w:t xml:space="preserve">本项目研究工作和实施的主要参与人：创新点1-4主要完成人，发现并解析多个结直肠癌的分子分型标志物；研发高效的精准检测方法，建立结直肠癌精准分子诊断体系；研发便携式肛门测压治疗仪，辅助术后康复，提高患者生活质量。</w:t>
        <w:cr/>
        <w:t>知识产权证明： 2，5；论文：2，3，4，5；其他附件： 1，2，3，12。</w:t>
        <w:cr/>
        <w:t>5、李珣：</w:t>
        <w:cr/>
        <w:t xml:space="preserve">本项目研究工作和实施的主要参与人：创新点2主要完成人，发现并解析多个结直肠癌的分子分型标志物；研发高效的精准检测方法，建立结直肠癌精准分子诊断体系。</w:t>
        <w:cr/>
        <w:t>知识产权证明： 3，4；其他附件： 1，2，3，4，7，12。</w:t>
        <w:cr/>
        <w:t>6、王国浩：</w:t>
        <w:cr/>
        <w:t xml:space="preserve">本项目研究工作和实施的主要参与人：创新点3主要完成人，共同完成了科技创新和科学发现点的研究工作，筛选并合成的表观遗传小分子药物可有效逆转MYC 引发的免疫抑制的免疫抑制。</w:t>
        <w:cr/>
        <w:t>论文：1 ；其他附件：1,2,12</w:t>
        <w:cr/>
        <w:t>7、罗茜：</w:t>
        <w:cr/>
        <w:t xml:space="preserve">本项目研究工作和实施的主要参与人：创新点2主要完成人。</w:t>
        <w:cr/>
        <w:t>知识产权证明：1 ；其他附件：1,2,12</w:t>
        <w:cr/>
        <w:t>8、李卫华：</w:t>
        <w:cr/>
        <w:t xml:space="preserve">本项目研究工作和实施的主要参与人：创新点2主要完成人。</w:t>
        <w:cr/>
        <w:t>知识产权证明：1 ；其他附件：1,2,12</w:t>
        <w:cr/>
        <w:t/>
      </w:r>
      <w:r>
        <w:br/>
      </w:r>
    </w:p>
    <w:p w:rsidR="00B902C8" w:rsidRPr="006F0B81" w:rsidRDefault="00B902C8" w:rsidP="006F0B81">
      <w:pPr>
        <w:pStyle w:val="a0"/>
        <w:spacing w:line="560" w:lineRule="exact"/>
        <w:rPr>
          <w:rFonts w:ascii="仿宋_GB2312" w:eastAsia="仿宋_GB2312" w:hAnsi="仿宋_GB2312" w:cs="仿宋_GB2312"/>
          <w:b/>
          <w:color w:val="000000"/>
          <w:sz w:val="28"/>
          <w:szCs w:val="28"/>
        </w:rPr>
      </w:pPr>
      <w:r>
        <w:rPr>
          <w:rFonts w:ascii="仿宋_GB2312" w:eastAsia="仿宋_GB2312" w:hAnsi="仿宋_GB2312" w:cs="仿宋_GB2312" w:hint="eastAsia"/>
          <w:b/>
          <w:color w:val="000000"/>
          <w:sz w:val="28"/>
          <w:szCs w:val="28"/>
        </w:rPr>
        <w:t>主要知识产权目录：</w:t>
      </w:r>
      <w:r>
        <w:br/>
      </w:r>
      <w:r w:rsidR="003C02FA">
        <w:rPr>
          <w:rFonts w:ascii="Times New Roman" w:eastAsia="仿宋" w:hAnsi="仿宋" w:hint="eastAsia"/>
          <w:i/>
          <w:spacing w:val="-10"/>
          <w:sz w:val="28"/>
          <w:szCs w:val="28"/>
        </w:rPr>
        <w:t>1、实用新型 / 一种组织标本低温处理台 / ZL202023285874.6 / 中国 / 1 : 厦门大学附属第一医院 / 1 : 连加辨,2 : 夏璐,3 : 罗茜,4 : 李卫华,5 : 洪国粦 / 有效</w:t>
        <w:cr/>
        <w:t>2、实用新型 / 一种便携式肛门测压治疗仪 / ZL202323070020.X / 中国 / 1 : 厦门大学附属第一医院 / 1 : 林和新,2 : 尤俊,3 : 连加辨,4 : 夏璐 / 有效</w:t>
        <w:cr/>
        <w:t>3、实用新型 / 一种无人值守的智能标本接收系统 / ZL202420250418.7 / 中国 / 1 : 厦门大学附属第一医院 / 1 : 李珣,2 : 连加辨,3 : 赵元勋 / 有效</w:t>
        <w:cr/>
        <w:t>4、实用新型 / 一种组织包埋染色系统 / ZL202322329783.5 / 中国 / 1 : 厦门大学附属第一医院 / 1 : 李珣,2 : 连加辨,3 : 夏璐 / 有效</w:t>
        <w:cr/>
        <w:t>5、软件著作权 / 基于二代测序的临床分系系统 / 2023SR1400125 / 中国 / 1 : 厦门大学附属第一医院 / 1 : 连加辨,2 : 夏璐,3 : 林和新,4 : 李珣,5 : 潘旭 / 有效</w:t>
        <w:cr/>
        <w:t/>
      </w:r>
    </w:p>
    <w:p w:rsidR="00B902C8" w:rsidRDefault="00A952D0" w:rsidP="006F0B81">
      <w:pPr>
        <w:pStyle w:val="a0"/>
        <w:spacing w:line="560" w:lineRule="exact"/>
        <w:rPr>
          <w:rFonts w:ascii="仿宋_GB2312" w:eastAsia="仿宋_GB2312" w:hAnsi="仿宋_GB2312" w:cs="仿宋_GB2312"/>
          <w:b/>
          <w:color w:val="000000"/>
          <w:sz w:val="28"/>
          <w:szCs w:val="28"/>
        </w:rPr>
      </w:pPr>
      <w:r>
        <w:br/>
      </w:r>
      <w:r w:rsidR="00B902C8">
        <w:rPr>
          <w:rFonts w:ascii="仿宋_GB2312" w:eastAsia="仿宋_GB2312" w:hAnsi="仿宋_GB2312" w:cs="仿宋_GB2312" w:hint="eastAsia"/>
          <w:b/>
          <w:color w:val="000000"/>
          <w:sz w:val="28"/>
          <w:szCs w:val="28"/>
        </w:rPr>
        <w:t>代表性论文专著目录：</w:t>
      </w:r>
      <w:r>
        <w:br/>
      </w:r>
      <w:r w:rsidR="003C02FA">
        <w:rPr>
          <w:rFonts w:ascii="Times New Roman" w:eastAsia="仿宋" w:hAnsi="仿宋" w:hint="eastAsia"/>
          <w:i/>
          <w:spacing w:val="-10"/>
          <w:sz w:val="28"/>
          <w:szCs w:val="28"/>
        </w:rPr>
        <w:t>1、ADVANCED MATERIALS / Dual-Epigenetically Relieving the MYC-Correlated Immunosuppression via an Advanced Nano-Radiosensitizer Potentiates Cancer Immuno-Radiotherapy. / 27.400 / 卷： 36 期： 19  / 2024-05-01 / SCI收录 / 12 / 通讯作者：4/Bei Li,9/Yunlu Dai;第一作者：1/王国浩,2/Jie Yan,3/Hao Tian;作者：5/Xinying Yu,6/Yuzhao Feng,7/Wenxi Li,,8/Songtao Zhou;</w:t>
        <w:cr/>
        <w:t>2、J Transl Med / Delineation of colorectal cancer ligand-receptor interactions and their roles in the tumor microenvironment and prognosis / 8.448 / 卷： 19 期： 1 / 2021-12-07 / SCI收录 / 8 / 通讯作者：8/You J, ,9/Guan G;第一作者：1/Lin H,2/Xia L,,3/Lian J,4/Chen Y;作者：5/Zhang Y,6/Zhuang Z,7/Cai H;</w:t>
        <w:cr/>
        <w:t>3、Pathol Res Pract / OVOL2 attenuates the expression of MAP3K8 to suppress epithelial mesenchymal transition in colorectal cancer / 3.309 / 卷： 224 / 2021-08-01 / SCI收录 / 3 / 通讯作者：7/连加辨;第一作者：1/夏璐,2/高进,3/马克;作者：4/林和新,5/陈逸南,6/罗琪;</w:t>
        <w:cr/>
        <w:t>4、J Zhejiang Univ Sci B  / ZNF750 facilitates carcinogenesis via promoting the expression of long non-coding RNA CYTOR and influences pharmacotherapy response in colon adenocarcinoma. / 5.100 / 卷： 23 期： 7 页码范围： 587-596 / 2022-07-01 / SCI收录 / 5 / 通讯作者：4/连加辨;第一作者：1/夏璐;作者：2/林和新,3/周彦明;</w:t>
        <w:cr/>
        <w:t>5、中华消化外科杂志 / 经肛腔镜部分内括约肌切除术治疗超低位直肠癌的应用价值 / 0.000 / 20. (10) :1098-1104 / 2021-10-01 / 其他 / 2 / 通讯作者：9/尤俊.;第一作者：1/王廷豪;作者：2/洪清琦,3/陈东汉,4/林和新,5/余荒岛,6/李永文,7/陈逸南,8/黄安乐;</w:t>
        <w:cr/>
        <w:t/>
      </w:r>
    </w:p>
    <w:p w:rsidR="00B902C8" w:rsidRDefault="00A952D0">
      <w:pPr>
        <w:pStyle w:val="a0"/>
        <w:spacing w:line="560" w:lineRule="exact"/>
        <w:rPr>
          <w:rFonts w:ascii="仿宋_GB2312" w:eastAsia="仿宋_GB2312" w:hAnsi="仿宋_GB2312" w:cs="仿宋_GB2312"/>
          <w:b/>
          <w:color w:val="000000"/>
          <w:sz w:val="28"/>
          <w:szCs w:val="28"/>
        </w:rPr>
      </w:pPr>
      <w:r>
        <w:br/>
      </w:r>
      <w:r w:rsidR="00B902C8">
        <w:rPr>
          <w:rFonts w:ascii="仿宋_GB2312" w:eastAsia="仿宋_GB2312" w:hAnsi="仿宋_GB2312" w:cs="仿宋_GB2312" w:hint="eastAsia"/>
          <w:b/>
          <w:color w:val="000000"/>
          <w:sz w:val="28"/>
          <w:szCs w:val="28"/>
        </w:rPr>
        <w:t>其他支撑材料目录：</w:t>
      </w:r>
      <w:r>
        <w:br/>
      </w:r>
      <w:r w:rsidR="003C02FA" w:rsidRPr="003C02FA">
        <w:rPr>
          <w:rFonts w:ascii="仿宋_GB2312" w:eastAsia="仿宋_GB2312" w:hAnsi="仿宋_GB2312" w:cs="仿宋_GB2312" w:hint="eastAsia"/>
          <w:i/>
          <w:color w:val="000000"/>
          <w:sz w:val="28"/>
          <w:szCs w:val="28"/>
        </w:rPr>
        <w:t>1、检索查新报告 / 项目查新 / 厦门市医药研究所</w:t>
        <w:cr/>
        <w:t>2、其他相关资料 / 项目引用查询 / 厦门市医药研究所和厦门大学</w:t>
        <w:cr/>
        <w:t>3、其他相关资料 / 各种获奖信息 / 厦门大学附属第一医院</w:t>
        <w:cr/>
        <w:t>4、其他相关资料 / 外院送检协议 / 厦门大学附属第一医院</w:t>
        <w:cr/>
        <w:t>5、其他相关资料 / 极限保肛，经括约肌间切除术 / 复旦大学出版社</w:t>
        <w:cr/>
        <w:t>6、其他相关资料 / 经肛腔镜手术从入门到精通 / 人民卫生出版社</w:t>
        <w:cr/>
        <w:t>7、其他相关资料 / 肿瘤标志物异常结果案例集 / 世界图书出版公司</w:t>
        <w:cr/>
        <w:t>8、其他相关资料 / ctDNA高通量测序临床实践专家共识（2022年版） / 中国癌症防治杂志</w:t>
        <w:cr/>
        <w:t>9、其他相关资料 / 中国经肛腔镜手术专家共识及操作指南（2023版) / 中华胃肠外科杂志</w:t>
        <w:cr/>
        <w:t>10、其他相关资料 / 腹腔镜结直肠癌根治术操作指南 / 中华消化外科杂志</w:t>
        <w:cr/>
        <w:t>11、其他相关资料 / 单孔腹腔镜胃肠恶性肿瘤手术操作中国专家共识（2024版） / 中国实用外科学杂志</w:t>
        <w:cr/>
        <w:t>12、其他相关资料 / 其他论文 / 厦门大学附属第一医院</w:t>
        <w:cr/>
        <w:t/>
      </w:r>
    </w:p>
    <w:p w:rsidR="00B902C8" w:rsidRDefault="00B902C8">
      <w:pPr>
        <w:pStyle w:val="a0"/>
        <w:spacing w:line="460" w:lineRule="exact"/>
      </w:pPr>
    </w:p>
    <w:sectPr w:rsidR="00B902C8">
      <w:pgSz w:w="11906" w:h="16838"/>
      <w:pgMar w:top="1440" w:right="1531" w:bottom="1440" w:left="1531"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DFKai-SB">
    <w:panose1 w:val="03000509000000000000"/>
    <w:charset w:val="88"/>
    <w:family w:val="script"/>
    <w:pitch w:val="fixed"/>
    <w:sig w:usb0="00000003" w:usb1="080E0000" w:usb2="00000016" w:usb3="00000000" w:csb0="00100001" w:csb1="00000000"/>
  </w:font>
  <w:font w:name="等线">
    <w:altName w:val="宋体"/>
    <w:charset w:val="00"/>
    <w:family w:val="auto"/>
    <w:pitch w:val="default"/>
    <w:sig w:usb0="A00002BF" w:usb1="38CF7CFA" w:usb2="00000016" w:usb3="00000000" w:csb0="0004000F" w:csb1="00000000"/>
  </w:font>
  <w:font w:name="方正小标宋_GBK">
    <w:altName w:val="Arial Unicode MS"/>
    <w:charset w:val="86"/>
    <w:family w:val="auto"/>
    <w:pitch w:val="default"/>
    <w:sig w:usb0="00000000"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68A"/>
    <w:rsid w:val="AFFF1036"/>
    <w:rsid w:val="B0FF0AF3"/>
    <w:rsid w:val="BAEB1801"/>
    <w:rsid w:val="BC3901AA"/>
    <w:rsid w:val="BEFF410A"/>
    <w:rsid w:val="BFBFAD73"/>
    <w:rsid w:val="BFE6E07C"/>
    <w:rsid w:val="BFF713D3"/>
    <w:rsid w:val="D0BC8F88"/>
    <w:rsid w:val="D37F5E11"/>
    <w:rsid w:val="DB5FBB05"/>
    <w:rsid w:val="DBBD2366"/>
    <w:rsid w:val="DEEB7153"/>
    <w:rsid w:val="DFE651AC"/>
    <w:rsid w:val="DFFE580B"/>
    <w:rsid w:val="EA7675D9"/>
    <w:rsid w:val="EBF203DC"/>
    <w:rsid w:val="F69E2856"/>
    <w:rsid w:val="F77A5A86"/>
    <w:rsid w:val="F77E019F"/>
    <w:rsid w:val="F78F1353"/>
    <w:rsid w:val="F7DFA45D"/>
    <w:rsid w:val="F7F3A5C8"/>
    <w:rsid w:val="F7F94813"/>
    <w:rsid w:val="F7FDA781"/>
    <w:rsid w:val="F9BB75D0"/>
    <w:rsid w:val="F9D72B76"/>
    <w:rsid w:val="F9DFCBB1"/>
    <w:rsid w:val="FADF2405"/>
    <w:rsid w:val="FBFBF095"/>
    <w:rsid w:val="FDBE145C"/>
    <w:rsid w:val="FE5B22E9"/>
    <w:rsid w:val="FEDF27EC"/>
    <w:rsid w:val="FEE34138"/>
    <w:rsid w:val="FEFA3668"/>
    <w:rsid w:val="FEFDFF83"/>
    <w:rsid w:val="FF2D6546"/>
    <w:rsid w:val="FF5E1330"/>
    <w:rsid w:val="FFBED067"/>
    <w:rsid w:val="FFCFEE87"/>
    <w:rsid w:val="FFDBC0ED"/>
    <w:rsid w:val="FFE23263"/>
    <w:rsid w:val="000C7684"/>
    <w:rsid w:val="00145239"/>
    <w:rsid w:val="002B3E42"/>
    <w:rsid w:val="003C02FA"/>
    <w:rsid w:val="004327AC"/>
    <w:rsid w:val="005A48E0"/>
    <w:rsid w:val="00605C7A"/>
    <w:rsid w:val="006F0B81"/>
    <w:rsid w:val="00826C08"/>
    <w:rsid w:val="00953E62"/>
    <w:rsid w:val="00A6617F"/>
    <w:rsid w:val="00A952D0"/>
    <w:rsid w:val="00B81E56"/>
    <w:rsid w:val="00B902C8"/>
    <w:rsid w:val="00C5788F"/>
    <w:rsid w:val="00CB29D8"/>
    <w:rsid w:val="00CC3516"/>
    <w:rsid w:val="00DB30F0"/>
    <w:rsid w:val="00E8268A"/>
    <w:rsid w:val="00E82D8E"/>
    <w:rsid w:val="00EC4B76"/>
    <w:rsid w:val="00F16FF3"/>
    <w:rsid w:val="00FB6CEF"/>
    <w:rsid w:val="01353326"/>
    <w:rsid w:val="087301A8"/>
    <w:rsid w:val="0CE25FEA"/>
    <w:rsid w:val="0DFFC512"/>
    <w:rsid w:val="0E690251"/>
    <w:rsid w:val="0FA5C748"/>
    <w:rsid w:val="105C6E7E"/>
    <w:rsid w:val="122D39E8"/>
    <w:rsid w:val="12546A46"/>
    <w:rsid w:val="178A1437"/>
    <w:rsid w:val="18E7726B"/>
    <w:rsid w:val="19B4EFEA"/>
    <w:rsid w:val="1D4420C4"/>
    <w:rsid w:val="1D684C2C"/>
    <w:rsid w:val="1FDF3D04"/>
    <w:rsid w:val="227B094B"/>
    <w:rsid w:val="22EC5952"/>
    <w:rsid w:val="23BF75D4"/>
    <w:rsid w:val="26C61434"/>
    <w:rsid w:val="27FFDB3C"/>
    <w:rsid w:val="28587F45"/>
    <w:rsid w:val="28F00BDD"/>
    <w:rsid w:val="2ECFD048"/>
    <w:rsid w:val="2FD7C272"/>
    <w:rsid w:val="2FF1B6AA"/>
    <w:rsid w:val="366A57CF"/>
    <w:rsid w:val="367A4492"/>
    <w:rsid w:val="373B1EE8"/>
    <w:rsid w:val="377E6FC7"/>
    <w:rsid w:val="3CFD7FF6"/>
    <w:rsid w:val="3D4F5C8D"/>
    <w:rsid w:val="3DD53D74"/>
    <w:rsid w:val="3E77C343"/>
    <w:rsid w:val="3EA82B1F"/>
    <w:rsid w:val="3F3275D4"/>
    <w:rsid w:val="3FFFAA8E"/>
    <w:rsid w:val="40270EE3"/>
    <w:rsid w:val="423B5529"/>
    <w:rsid w:val="457D5BD4"/>
    <w:rsid w:val="47762A53"/>
    <w:rsid w:val="47DB1F37"/>
    <w:rsid w:val="47F6139A"/>
    <w:rsid w:val="4D875F5D"/>
    <w:rsid w:val="4E386EB3"/>
    <w:rsid w:val="4E98EDDB"/>
    <w:rsid w:val="4FE72A34"/>
    <w:rsid w:val="4FFF1ECF"/>
    <w:rsid w:val="515845F1"/>
    <w:rsid w:val="51F7FF9C"/>
    <w:rsid w:val="55EF58DF"/>
    <w:rsid w:val="59177E55"/>
    <w:rsid w:val="5BAF69BF"/>
    <w:rsid w:val="5BAFD007"/>
    <w:rsid w:val="5BEFDE6F"/>
    <w:rsid w:val="5BFF24C2"/>
    <w:rsid w:val="5CA27395"/>
    <w:rsid w:val="5E7B2339"/>
    <w:rsid w:val="5F73DBE5"/>
    <w:rsid w:val="5FBD6EA0"/>
    <w:rsid w:val="5FDE12D6"/>
    <w:rsid w:val="5FF98BF0"/>
    <w:rsid w:val="61806DD8"/>
    <w:rsid w:val="631A287D"/>
    <w:rsid w:val="644A5221"/>
    <w:rsid w:val="64D05500"/>
    <w:rsid w:val="65252288"/>
    <w:rsid w:val="65E1BED2"/>
    <w:rsid w:val="66F7B869"/>
    <w:rsid w:val="67296F93"/>
    <w:rsid w:val="6AD001EB"/>
    <w:rsid w:val="6B9950D1"/>
    <w:rsid w:val="6BB5A5BE"/>
    <w:rsid w:val="6D4E4B1C"/>
    <w:rsid w:val="6DF53A25"/>
    <w:rsid w:val="6EFFAE43"/>
    <w:rsid w:val="6F7A1356"/>
    <w:rsid w:val="6F7EF841"/>
    <w:rsid w:val="71F751BD"/>
    <w:rsid w:val="74150344"/>
    <w:rsid w:val="7427FEDB"/>
    <w:rsid w:val="74750C93"/>
    <w:rsid w:val="74FB0DBB"/>
    <w:rsid w:val="75675828"/>
    <w:rsid w:val="779BAA7C"/>
    <w:rsid w:val="77EF9B71"/>
    <w:rsid w:val="7BEF1324"/>
    <w:rsid w:val="7C3D2CEC"/>
    <w:rsid w:val="7CBA2EE7"/>
    <w:rsid w:val="7CF941E4"/>
    <w:rsid w:val="7DDEA2B6"/>
    <w:rsid w:val="7DF3E72B"/>
    <w:rsid w:val="7E1CFA4F"/>
    <w:rsid w:val="7E7F11BF"/>
    <w:rsid w:val="7EDF443C"/>
    <w:rsid w:val="7F0D62D8"/>
    <w:rsid w:val="7F5D27BF"/>
    <w:rsid w:val="7F7D063F"/>
    <w:rsid w:val="7F7FBD4E"/>
    <w:rsid w:val="7FDFC824"/>
    <w:rsid w:val="7FE57C5B"/>
    <w:rsid w:val="7FE814C2"/>
    <w:rsid w:val="7FEC1B68"/>
    <w:rsid w:val="7FED7E86"/>
    <w:rsid w:val="7FEF5533"/>
    <w:rsid w:val="7FFF132D"/>
    <w:rsid w:val="7FFF2936"/>
    <w:rsid w:val="8EAB1E50"/>
    <w:rsid w:val="9FF261E3"/>
    <w:rsid w:val="A37B64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3C29082-0E53-4A3B-BD5C-AA7763668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uiPriority="99"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HTML Preformatted"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2"/>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line="240" w:lineRule="atLeast"/>
      <w:jc w:val="center"/>
      <w:outlineLvl w:val="1"/>
    </w:pPr>
    <w:rPr>
      <w:rFonts w:eastAsia="黑体"/>
      <w:b/>
      <w:bCs/>
      <w:sz w:val="32"/>
      <w:szCs w:val="32"/>
    </w:rPr>
  </w:style>
  <w:style w:type="paragraph" w:styleId="3">
    <w:name w:val="heading 3"/>
    <w:basedOn w:val="a"/>
    <w:next w:val="a"/>
    <w:uiPriority w:val="9"/>
    <w:qFormat/>
    <w:pPr>
      <w:spacing w:before="100" w:beforeAutospacing="1" w:after="100" w:afterAutospacing="1"/>
      <w:jc w:val="left"/>
      <w:outlineLvl w:val="2"/>
    </w:pPr>
    <w:rPr>
      <w:rFonts w:ascii="宋体" w:hAnsi="宋体" w:hint="eastAsia"/>
      <w:b/>
      <w:kern w:val="0"/>
      <w:sz w:val="27"/>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99"/>
    <w:qFormat/>
    <w:pPr>
      <w:widowControl/>
    </w:pPr>
    <w:rPr>
      <w:kern w:val="0"/>
    </w:rPr>
  </w:style>
  <w:style w:type="paragraph" w:styleId="a4">
    <w:name w:val="Body Text Indent"/>
    <w:basedOn w:val="a"/>
    <w:pPr>
      <w:spacing w:after="120"/>
      <w:ind w:leftChars="200" w:left="420"/>
    </w:pPr>
  </w:style>
  <w:style w:type="paragraph" w:styleId="a5">
    <w:name w:val="Plain Text"/>
    <w:basedOn w:val="a"/>
    <w:rPr>
      <w:rFonts w:ascii="宋体" w:hAnsi="Courier New"/>
      <w:szCs w:val="21"/>
    </w:rPr>
  </w:style>
  <w:style w:type="paragraph" w:styleId="a6">
    <w:name w:val="footer"/>
    <w:basedOn w:val="a"/>
    <w:pPr>
      <w:tabs>
        <w:tab w:val="center" w:pos="4153"/>
        <w:tab w:val="right" w:pos="8306"/>
      </w:tabs>
      <w:snapToGrid w:val="0"/>
      <w:jc w:val="left"/>
    </w:pPr>
    <w:rPr>
      <w:sz w:val="18"/>
    </w:rPr>
  </w:style>
  <w:style w:type="paragraph" w:styleId="a7">
    <w:name w:val="header"/>
    <w:basedOn w:val="a"/>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qFormat/>
    <w:pPr>
      <w:spacing w:before="100" w:beforeAutospacing="1" w:after="100" w:afterAutospacing="1"/>
      <w:jc w:val="left"/>
    </w:pPr>
    <w:rPr>
      <w:rFonts w:ascii="Times New Roman" w:hAnsi="Times New Roman"/>
      <w:kern w:val="0"/>
      <w:sz w:val="24"/>
      <w:szCs w:val="24"/>
    </w:rPr>
  </w:style>
  <w:style w:type="paragraph" w:styleId="20">
    <w:name w:val="Body Text First Indent 2"/>
    <w:basedOn w:val="a4"/>
    <w:pPr>
      <w:ind w:firstLineChars="200" w:firstLine="420"/>
    </w:pPr>
  </w:style>
  <w:style w:type="table" w:styleId="a9">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uiPriority w:val="22"/>
    <w:qFormat/>
    <w:rPr>
      <w:b/>
      <w:bCs/>
    </w:rPr>
  </w:style>
  <w:style w:type="character" w:styleId="ab">
    <w:name w:val="page number"/>
  </w:style>
  <w:style w:type="character" w:customStyle="1" w:styleId="NormalCharacter">
    <w:name w:val="NormalCharacter"/>
    <w:semiHidden/>
    <w:qFormat/>
  </w:style>
  <w:style w:type="character" w:customStyle="1" w:styleId="maintitle">
    <w:name w:val="maintitle"/>
    <w:qFormat/>
  </w:style>
  <w:style w:type="character" w:customStyle="1" w:styleId="fontstyle01">
    <w:name w:val="fontstyle01"/>
    <w:qFormat/>
    <w:rPr>
      <w:rFonts w:ascii="仿宋" w:hAnsi="仿宋" w:hint="default"/>
      <w:color w:val="000000"/>
      <w:sz w:val="24"/>
      <w:szCs w:val="24"/>
    </w:rPr>
  </w:style>
  <w:style w:type="character" w:customStyle="1" w:styleId="21">
    <w:name w:val="樣式 內文2 + 標楷體 字元 字元"/>
    <w:qFormat/>
    <w:rPr>
      <w:rFonts w:ascii="DFKai-SB" w:eastAsia="DFKai-SB" w:hAnsi="DFKai-SB"/>
      <w:kern w:val="2"/>
      <w:sz w:val="28"/>
      <w:lang w:val="en-US" w:eastAsia="zh-TW" w:bidi="ar-SA"/>
    </w:rPr>
  </w:style>
  <w:style w:type="character" w:customStyle="1" w:styleId="editedhigh-light-bgordinary-span-edit">
    <w:name w:val="edited high-light-bg ordinary-span-edit"/>
    <w:qFormat/>
  </w:style>
  <w:style w:type="paragraph" w:customStyle="1" w:styleId="New">
    <w:name w:val="正文 New"/>
    <w:qFormat/>
    <w:pPr>
      <w:widowControl w:val="0"/>
      <w:spacing w:line="400" w:lineRule="exact"/>
      <w:ind w:left="11" w:right="11" w:firstLineChars="200" w:firstLine="200"/>
      <w:jc w:val="both"/>
    </w:pPr>
    <w:rPr>
      <w:rFonts w:ascii="Times New Roman" w:hAnsi="Times New Roman"/>
      <w:kern w:val="2"/>
      <w:sz w:val="21"/>
      <w:szCs w:val="24"/>
    </w:rPr>
  </w:style>
  <w:style w:type="paragraph" w:styleId="ac">
    <w:name w:val="No Spacing"/>
    <w:uiPriority w:val="1"/>
    <w:qFormat/>
    <w:pPr>
      <w:widowControl w:val="0"/>
      <w:jc w:val="both"/>
    </w:pPr>
    <w:rPr>
      <w:kern w:val="2"/>
      <w:sz w:val="21"/>
      <w:szCs w:val="22"/>
    </w:rPr>
  </w:style>
  <w:style w:type="paragraph" w:customStyle="1" w:styleId="10">
    <w:name w:val="列出段落1"/>
    <w:basedOn w:val="a"/>
    <w:uiPriority w:val="34"/>
    <w:qFormat/>
    <w:pPr>
      <w:ind w:firstLineChars="200" w:firstLine="420"/>
    </w:pPr>
  </w:style>
  <w:style w:type="paragraph" w:customStyle="1" w:styleId="Default">
    <w:name w:val="Default"/>
    <w:qFormat/>
    <w:pPr>
      <w:widowControl w:val="0"/>
      <w:autoSpaceDE w:val="0"/>
      <w:autoSpaceDN w:val="0"/>
      <w:adjustRightInd w:val="0"/>
    </w:pPr>
    <w:rPr>
      <w:rFonts w:ascii="宋体" w:hAnsi="宋体" w:cs="宋体"/>
      <w:color w:val="000000"/>
      <w:sz w:val="24"/>
      <w:szCs w:val="24"/>
    </w:rPr>
  </w:style>
  <w:style w:type="paragraph" w:customStyle="1" w:styleId="-11">
    <w:name w:val="彩色列表 - 强调文字颜色 11"/>
    <w:basedOn w:val="a"/>
    <w:uiPriority w:val="34"/>
    <w:qFormat/>
    <w:pPr>
      <w:ind w:firstLineChars="200" w:firstLine="420"/>
    </w:pPr>
    <w:rPr>
      <w:rFonts w:ascii="等线" w:eastAsia="等线" w:hAnsi="等线"/>
      <w:sz w:val="24"/>
    </w:rPr>
  </w:style>
  <w:style w:type="paragraph" w:customStyle="1" w:styleId="TableParagraph">
    <w:name w:val="Table Paragraph"/>
    <w:basedOn w:val="a"/>
    <w:uiPriority w:val="1"/>
    <w:qFormat/>
    <w:pPr>
      <w:autoSpaceDE w:val="0"/>
      <w:autoSpaceDN w:val="0"/>
      <w:adjustRightInd w:val="0"/>
      <w:jc w:val="left"/>
    </w:pPr>
    <w:rPr>
      <w:rFonts w:ascii="宋体" w:cs="宋体"/>
      <w:kern w:val="0"/>
      <w:sz w:val="24"/>
    </w:rPr>
  </w:style>
  <w:style w:type="paragraph" w:customStyle="1" w:styleId="11">
    <w:name w:val="列出段落1"/>
    <w:basedOn w:val="a"/>
    <w:qFormat/>
    <w:pPr>
      <w:ind w:firstLineChars="200" w:firstLine="420"/>
    </w:pPr>
  </w:style>
  <w:style w:type="paragraph" w:styleId="ad">
    <w:name w:val="List Paragraph"/>
    <w:basedOn w:val="a"/>
    <w:uiPriority w:val="34"/>
    <w:qFormat/>
    <w:pPr>
      <w:ind w:firstLineChars="200" w:firstLine="420"/>
    </w:pPr>
  </w:style>
  <w:style w:type="paragraph" w:styleId="HTML">
    <w:name w:val="HTML Preformatted"/>
    <w:basedOn w:val="a"/>
    <w:link w:val="HTMLChar"/>
    <w:uiPriority w:val="99"/>
    <w:unhideWhenUsed/>
    <w:rsid w:val="00605C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1"/>
    <w:link w:val="HTML"/>
    <w:uiPriority w:val="99"/>
    <w:rsid w:val="00605C7A"/>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36545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ntTable.xml" Type="http://schemas.openxmlformats.org/officeDocument/2006/relationships/fontTable"/><Relationship Id="rId5"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40</Words>
  <Characters>231</Characters>
  <Application>Microsoft Office Word</Application>
  <DocSecurity>0</DocSecurity>
  <Lines>1</Lines>
  <Paragraphs>1</Paragraphs>
  <ScaleCrop>false</ScaleCrop>
  <Company>fjedu</Company>
  <LinksUpToDate>false</LinksUpToDate>
  <CharactersWithSpaces>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2025-04-09T07:23:00Z</dcterms:created>
  <dc:creator>子不语</dc:creator>
  <cp:lastModifiedBy>佘育生</cp:lastModifiedBy>
  <cp:lastPrinted>2022-12-06T10:54:00Z</cp:lastPrinted>
  <dcterms:modified xsi:type="dcterms:W3CDTF">2025-04-09T09:17:00Z</dcterms:modified>
  <cp:revision>6</cp:revision>
  <dc:title>一、项目名称：多重环境压力下海洋酸化的生理生态影响及其食物链效应</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18970B87171442C9AE9E1D245ABB4D1C</vt:lpwstr>
  </property>
</Properties>
</file>