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成人急性淋巴细胞白血病的精准诊断体系构建和治疗新策略</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成人急性淋巴细胞白血病（ALL）是血液肿瘤常见及难治病，具有高异质性和高死亡率特点，5年生存率（OS）仅30%。其疗效差的根源是诊疗不精准。在9项基金支持下，历经20余年的基础与临床研究，突破精准诊断新认识，建立精准诊治新体系，大幅提高疗效，取得重大突破：</w:t>
        <w:cr/>
        <w:t/>
        <w:cr/>
        <w:t>1、阐明成人ALL异质性和免疫逃逸的生物学基础及靶向干预新策略。①发现B-ALL的白血病干细胞（LSCs）发育遵循随机干细胞模型，是导致B-ALL异质性的基础，揭示联合治疗及异基因干细胞移植是治愈成人ALL的关键；②发现IKZF1缺失和KLF4低表达等高危亚型，提出IKZF1缺失伴CD20阳性双打击白血病新概念，并提供靶向治疗新策略；③阐明Bcl11b在T-ALL发生发展和靶向治疗中的重要作用；④揭示成人ALL免疫逃逸新机制及免疫治疗新靶点。</w:t>
        <w:cr/>
        <w:t/>
        <w:cr/>
        <w:t>2、构建高危难治成人ALL早期精准识别新体系，开展高灵敏度的微小残留病（MRD）检测新技术，有效识别高危及早期复发患者。①建立基于五个关键基因ZAP70、ERG、BAALC、MDR1和WT1的早期精准识别初诊高危难治ALL的新体系，与二代测序方法相比，时间和费用均节省约90%，指导临床早期干预；②构建成人ALL患者MRD及克隆演化检测新平台，实现了精确的疗效评估，避免治疗不足；③创建中枢神经系统白血病检测新技术及风险分层新方法，早期识别高危患者，指导精准治疗。</w:t>
        <w:cr/>
        <w:t/>
        <w:cr/>
        <w:t>3、自主研发新化疗药物及精准靶向治疗新组合，获国家新药证书，实现产业化。①研发培门冬酶新药，证实比传统方案显著降低中枢复发率和延长生存率；强化培门冬酶方案可使成人ALL移植后生存率提高到90%；②创新VTLP方案治疗初诊成人ALL，诱导缓解时间缩短11天，复发率下降29%，毒副作用降低29%；③创建精准靶向PDT-ALL-2016方案并进行多中心大样本（494例）临床研究，将成人ALL长期生存从30%提高到70%，被纳入中国成人ALL诊治指南（2024版）推荐；④创新性将Bcl2抑制剂和HDAC抑制剂应用于T-ALL的治疗，创建BEAT靶向联合方案治疗初诊和多线难治复发T-ALL患者，显著提高T-ALL疗效。</w:t>
        <w:cr/>
        <w:t/>
        <w:cr/>
        <w:t>基于上述技术创新与转化，精准诊断新体系的建立及治疗新策略的提出，新化疗药物研发及新治疗方案应用，使成人ALL长期生存率提高到70%以上。</w:t>
        <w:cr/>
        <w:t/>
        <w:cr/>
        <w:t>在Science主刊等发表论文81篇，单篇最高影响因子31分，累计445分，他引频次897次，分值超7千分，单篇最高67分。获新药证书1项，发明专利4项，参加全部3版中国成人ALL诊疗指南编写，相关成果被5项指南或共识引用，主办新技术培训班9期，培训骨干1千余名，研究生37名。在上交大瑞金医院、浙大附一及华科大同济医院等全国63家三甲医院治疗超万例，长期生存率提高1倍以上；产品年销售额超亿元，社会经济效益显著，极大推进我国成人ALL精准诊治快速发展。</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1.厦门大学附属第一医院（厦门市第一医院）;</w:t>
        <w:cr/>
        <w:t>2.中国科学院广州生物医药与健康研究院;</w:t>
        <w:cr/>
        <w:t>3.暨南大学;</w:t>
        <w:cr/>
        <w:t>4.南方医科大学南方医院;</w:t>
        <w:cr/>
        <w:t>5.同济大学;</w:t>
        <w:cr/>
        <w:t>6.香港大学;</w:t>
        <w:cr/>
        <w:t>7.江苏恒瑞医药股份有限公司</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1、徐兵：</w:t>
        <w:cr/>
        <w:t xml:space="preserve">    总负责人及对该项目“主要技术发明”中的全部三个创新点的技术发明做出了创造性贡献。支持本人贡献的授权发明专利1和2，公开发表的代表性论文见其他证明附件中论文目录中序号1-3、5-10、13、14、24、27、32、36、37、39、40、42、43、47、53和77。本人在该项技术研发工作中投入的工作量占工作总量的46%左右。</w:t>
        <w:cr/>
        <w:t>2、李鹏：</w:t>
        <w:cr/>
        <w:t xml:space="preserve">    对该项目“主要技术发明”中的创新点一中“发现成人B-ALL异质性新机制和发现Bcl11b在T-ALL发生发展新机制”的技术发明做出了创造性贡献。支持本人贡献的授权发明专利1-4，公开发表的代表性论文见其他证明附件中论文目录中序号23、32、33和81。本人在该项技术研发工作中投入的工作量占工作总量的12%左右。</w:t>
        <w:cr/>
        <w:t>3、李扬秋：</w:t>
        <w:cr/>
        <w:t xml:space="preserve">    对该项目“主要技术发明”中的创新点一中“发现Bcl11b在T-ALL发生发展新机制及发现成人ALL免疫逃逸新机制，揭示免疫治疗新思路”的技术发明做出了创造性贡献。支持本人贡献的公开发表的代表性论文见其他证明附件中论文目录中序号50、60、65-67和78-80。本人在该项技术研发工作中投入的工作量占工作总量的11%左右。</w:t>
        <w:cr/>
        <w:t>4、周红升：</w:t>
        <w:cr/>
        <w:t xml:space="preserve">    对该项目“主要技术发明”中的创新点一中“发现成人ALL新的高危亚型”、创新点二中“建立风险分层评估新方法”和创新点三中“强化培门冬酶巩固治疗序贯移植方案”的技术发明做出了创造性贡献。支持本人贡献的公开发表的代表性论文其他证明见附件中论文目录中序号20、21、56和68-72。本人在该项技术研发工作中投入的工作量占工作总量的10%左右。</w:t>
        <w:cr/>
        <w:t>5、余勇：</w:t>
        <w:cr/>
        <w:t xml:space="preserve">  对该项目“主要技术发明”中的创新点一中“发现Bcl11b在T-ALL发生发展新机制”的技术发明做出了创造性贡献。支持本人贡献的公开发表的代表性论文见其他证明附件中论文目录中序号30。本人在该项技术研发工作中投入的工作量占工作总量的6%左右。</w:t>
        <w:cr/>
        <w:t>6、刘澎涛：</w:t>
        <w:cr/>
        <w:t>对该项目“主要技术发明”中的创新点一中“发现Bcl11b在T-ALL发生发展新机制”的技术发明做出了创造性贡献。支持本人贡献的公开发表的代表性论文见其他证明附件中论文目录中序号23。本人在该项技术研发工作中投入的工作量占工作总量的5%左右。</w:t>
        <w:cr/>
        <w:t>7、周海南：</w:t>
        <w:cr/>
        <w:t xml:space="preserve">     对该项目“主要技术发明”中的创新点三中“研发成人ALL新化疗药物获国家新药证书，实现产业化，效益显著。”的技术发明做出了创造性贡献。支持本人贡献的公开发表的代表性论文见其他证明附件中新药证书。本人在该项技术研发工作中投入的工作量占工作总量的4%左右。</w:t>
        <w:cr/>
        <w:t>8、查洁：</w:t>
        <w:cr/>
        <w:t xml:space="preserve">    对该项目“主要技术发明”中的创新点三中“创新“高效低毒”的靶向药物联合治疗新方法，开启成人ALL靶向治疗新方向。”的技术发明做出了创造性贡献。支持本人贡献的公开发表的代表性论文见其他证明附件中论文目录中序号27和39。本人在该项技术研发工作中投入的工作量占工作总量的3%左右。</w:t>
        <w:cr/>
        <w:t>9、邓漫漫：</w:t>
        <w:cr/>
        <w:t xml:space="preserve">    对该项目“主要技术发明”中的创新点三中“创新“高效低毒”的靶向药物联合治疗新方法，开启成人ALL靶向治疗新方向。”的技术发明做出了创造性贡献。支持本人贡献的公开发表的代表性论文见其他证明附件中论文目录中序号39。本人在该项技术研发工作中投入的工作量占工作总量的2%左右。</w:t>
        <w:cr/>
        <w:t>10、方志鸿：</w:t>
        <w:cr/>
        <w:t xml:space="preserve">     对该项目“主要技术发明”中的创新点三中“创新“高效低毒”的靶向药物联合治疗新方法，开启成人ALL靶向治疗新方向。”的技术发明做出了创造性贡献。支持本人贡献的公开发表的代表性论文见其他证明附件中论文收录与引用报告中检索要求目录序号39。本人在该项技术研发工作中投入的工作量占工作总量的1%左右。</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一种原代B细胞急性淋系白血病细胞的体外培养方法 / ZL201410778012.7 / 中国 / 1 : 中国科学院广州生物医药与健康研究院,2 : 厦门大学附属第一医院 / 1 : 李鹏,2 : 蒋治武,3 : 徐兵,4 : 林思妙,5 : 魏新茹 / 有效</w:t>
        <w:cr/>
        <w:t>2、发明专利 / 一种检测抗CD19的嵌合抗原受体T细胞对白血病细胞抑制作用的方法 / ZL201510223496.3 / 中国 / 1 : 中国科学院广州生物医药与健康研究院,2 : 厦门大学附属第一医院 / 1 : 李鹏,2 : 赖允鑫,3 : 徐兵,4 : 林思妙,5 : 姚瑶,6 : 秦乐,7 : 魏新茹,8 : 李柏衡 / 有效</w:t>
        <w:cr/>
        <w:t>3、发明专利 / 一种人原代细胞培养基及其应用 / ZL201580000125.7 / 中国 / 1 : 中国科学院广州生物医药与健康研究院 / 1 : 李鹏,2 : 蒋治武,3 : 林思妙,4 : 叶未,5 : 姚瑶 / 有效</w:t>
        <w:cr/>
        <w:t>4、发明专利 / 一种使BCL1B蛋白降解的方法 / ZL201310199598.7 / 中国 / 1 : 中国科学院广州生物医药与健康研究院 / 1 : 李鹏,2 : 李田忠,3 : 蒋治武,4 : 吴东海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1、Science / Reprogramm ing of T cells to natural killer-like cells upon Bcl11b deletion / 31.377 / 2010,329 ,85-89 / 2010-07-02 / SCI收录 / 272 / 通讯作者：17/Pentao Liu;第一作者：1/Peng Li;作者：2/Shannon Burke,3/Ju exuan Wang,4/Xio ngfeng Chen,5/Mar iaestela Ortiz,6/Song-Choon Lee,7/Dong Lu,8/Lia Campos,9/David Goulding,10/Bee Ling Ng,11/Gord on Dougan,12/Brian Huntly,13/Bertie Gottgens,14/Nancy A. Jenkins,15/Neal G. Copeland,16/Francesc o Colucci;</w:t>
        <w:cr/>
        <w:t>2、Adv Sci (Weinh) / Single-Cell RNA-Seq of T Cells in B-ALL Patients Reveals an Exhausted Subset with Remarkable Heterogeneity / 17.521 / 2021;8(19) / 2021-08-19 / SCI收录 / 42 / 通讯作者：10/Yu Lan,11/Yangqiu LI;第一作者：1/Xiaofang Wang,2/Yanjuan Chen,3/Zongcheng Li;作者：4/Bingyan Huang,5/Ling Xu,6/Jing Lai,7/YuHong Lu,8/Xianfeng Zha,9/Bing Liu;</w:t>
        <w:cr/>
        <w:t>3、Journal of Hematolo gy &amp; Oncology / Heterogene ity of CD34 and CD38 expression in acute B lymphoblas tic leukemia cells is reversible and not hierarchic ally organized / 6.350 / 2016,4,2 3 / 2025-12-16 / SCI收录 / 16 / 通讯作者：22/Bing Xu,23/Peng Li;第一作者：1/Zhiwu Jiang,2/Ma nman Deng;作者：3/Xinru Wei,4/Wei Ye,5/Yiren Xiao,6/Simiao Lin,7/Suna Wang,8/Bai heng Li,9/Xin Liu,10/Gong Zhang,10/N ancy A. Jenkin,11/Nea l G. Copeland,11/Peilong Lai,12/Go rdon Dougan,12/Jianyu Weng,13/Donghai Wu,,14/Haij ia Chen,15/Wei Wei,16/Yuguo Ma,17/Yang qiu Li,18/Pentao Liu,19/Xin Du,20/Duanqing Pei,21/Yao Yao;</w:t>
        <w:cr/>
        <w:t>4、Journal of Translat ional Medicine / Apatinib exhibits anti-leukemia activity in preclinica l models of acute lymphoblas tic leukemia / 4.098 / 2018,16, 47 / 2018-02-28 / SCI收录 / 27 / 通讯作者：9/Zhiqiang Du,10/Bing Xu;第一作者：1/Manman Deng,2/Jie Zha,3/Zhiwu Jiang;作者：4/Xian Jia,5/Yuan fei Shi,6/Peng Li,7/Xiao Lei Chen,8/Zhi hong Fang;</w:t>
        <w:cr/>
        <w:t>5、中华微生物学和免疫学杂志 / PCR-SSCP分析急性淋巴细胞白血病TCR基因寡 /亚克隆重排及临床意义 / 0.000 / 2001; 21,494- 496 / 2001-09-30 / 其他 / 12 / 通讯作者：1/徐兵;第一作者：1/徐兵;作者：2/周淑芸,3/李亚洁,4/杨艺,5/赵永忠;</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立项文件及验收报告 / 厦门大学附属第一医院、同济大学、香港大学、暨南大学、 中国科学院广州生物医药与健康研究所等</w:t>
        <w:cr/>
        <w:t>2、检索查新报告 / 查新报告 / 厦门市医药研究所医药信息中心</w:t>
        <w:cr/>
        <w:t>3、其他相关资料 / 论文收录与引用报告 / 厦门大学附属第一医院、中国科学院广州生物医药与健康研究院、暨南大学、南方医科大学南方医院、同济大学、香港大学、厦门市医药研究所医药信息中心等</w:t>
        <w:cr/>
        <w:t>4、其他相关资料 / 同意报奖证明 / 厦门大学附属第一医院、中国科学院广州生物医药与健康研究院、暨南大学、南方医科大学南方医院、同济大学、香港大学等</w:t>
        <w:cr/>
        <w:t>5、其他相关资料 / 合作关系证明附件 / 厦门大学附属第一医院、中国科学院广州生物医药与健康研究院、暨南大学、南方医科大学南方医院、同济大学、香港大学、江苏恒瑞医药股份有限 公司</w:t>
        <w:cr/>
        <w:t>6、其他相关资料 / 新药证书 / 江苏恒瑞医药股份有限公司</w:t>
        <w:cr/>
        <w:t>7、其他相关资料 / 论文目录 / 厦门大学附属第一医院、中国科学院广州生物医药与健康研究院、暨南大学、南方医科大学南方医院、同厦门大学附属第一医院、中国科学院广州生物医药与健康研究院、暨南大学、南方医科大学南方医院、同济大学、香港大学、江苏恒瑞医药股份有限 公司济大学、香港大学、江苏恒瑞医药股份有限 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