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基于人工智能的肾脏肿瘤精准诊断与预后评估及其临床应用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随着影像扫描的广泛应用，肾脏小肿瘤（4cm）检出率显著提升，同时也随之暴露出两大临床难题：一是存在明显的过度治疗现象（20%手术病例证实为良性病变，80-90%恶性肿瘤为惰性表现）；二是现有诊断体系存在严重不足，包括对1cm肿瘤的诊断困境、缺乏可靠的侵袭性评估标准，以及过度依赖肿瘤大小的预后评价体系。</w:t>
        <w:cr/>
        <w:t/>
        <w:cr/>
        <w:t xml:space="preserve"> 当前AI技术在肾肿瘤影像领域的应用存在下列问题：研究样本局限（95%为单中心研究，中位样本量仅215例）、模型稳定性不足（多中心验证波动显著）、临床整合度低。这些限制严重制约了AI技术的实际应用。</w:t>
        <w:cr/>
        <w:t/>
        <w:cr/>
        <w:t>针对这些挑战，本项目组经过多年攻关，取得以下突破性成果：</w:t>
        <w:cr/>
        <w:t/>
        <w:cr/>
        <w:t xml:space="preserve"> （1）建立多中心大样本数据库，构建肾脏小肿瘤智能诊断模型，并突破微小肾肿瘤诊断禁区</w:t>
        <w:cr/>
        <w:t/>
        <w:cr/>
        <w:t xml:space="preserve"> 构建了首个覆盖8家医疗中心的肾肿瘤病理影像数据库（6000CT+2500MR+11860数字病理），创新研发基于CT多期相交叉注意力神经网络的深度学习模型，首次实现3cm良性肾肿瘤的精准鉴别（准确率0.80-0.87），1cm病灶的准确性达到0.74，媲美资深影像专家，相关成果发表于影像顶刊《Radiology》，被国际同行评价为小肾肿瘤诊断的重要突破。并利用MR多参数诊断优势，突破性解决1cm微小肿瘤诊断难题，将准确率有效提高到84.6%，为相关指南编写提供依据。</w:t>
        <w:cr/>
        <w:t/>
        <w:cr/>
        <w:t xml:space="preserve"> （2）首创肾癌侵袭性深度学习预测模型</w:t>
        <w:cr/>
        <w:t/>
        <w:cr/>
        <w:t xml:space="preserve"> 进一步的，为解决术前侵袭性肾肿瘤判别缺乏客观依据问题。本项目基于深度学习技术创新性地量化了肾肿瘤惰性与侵袭性特征，开发的预测模型在各中心验证中保持稳定性能（AUC 0.763-0.792），并证实术前影像侵袭性是独立于TNM分期的预后因子，该突破性发现发表于《Nature Communications》杂志，并在第39届欧洲泌尿外科年会汇报并荣获肾癌领域最佳摘要奖。</w:t>
        <w:cr/>
        <w:t/>
        <w:cr/>
        <w:t xml:space="preserve"> （3）创新明确影像学肿瘤轮廓不规则度的预后价值</w:t>
        <w:cr/>
        <w:t/>
        <w:cr/>
        <w:t xml:space="preserve"> 针对肾癌预后评估长期依赖单一肿瘤大小指标的局限性，本项目创新性地建立了肿瘤轮廓不规则度的标准化评估体系，量化了临床医生直观观察的轮廓特征。该结果先后在本中心400余例和多中心2000余例患者中得到了验证，证实该指标是独立的预后预测因子（HR=2.34），能有效区分高、中、低危患者。相关成果发表于《eClinicalMedicine》杂志，为临床决策提供了更精准的预后评估工具。</w:t>
        <w:cr/>
        <w:t/>
        <w:cr/>
        <w:t xml:space="preserve"> （4）建成智能医学影像创新平台</w:t>
        <w:cr/>
        <w:t/>
        <w:cr/>
        <w:t xml:space="preserve"> 本项目与厦门大学联合成立智能医学影像研发中心，成功部署智能云脑成像平台CloudBrain，实现零插件网页端一站式AI分析、在线模型迭代与智能标注功能，已支撑本项目2000余例数据分析工作。同时，开发了全球首个肾癌专用智能影像平台，集成国际大赛获奖的自动勾画技术，具备多模态组学智能分析和HIS系统无缝对接功能，目前已在临床稳定运行。该实现了从基础研究到临床应用的快速转化，为肿瘤AI研究提供了可复制的技术范式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1.复旦大学附属中山医院厦门医院;</w:t>
        <w:cr/>
        <w:t>2.复旦大学附属中山医院;</w:t>
        <w:cr/>
        <w:t>3.复旦大学;</w:t>
        <w:cr/>
        <w:t>4.厦门大学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1、戴辰晨：</w:t>
        <w:cr/>
        <w:t>1、本项目的总负责人；2、参与完成创新点1- 4，所有代表性论文的第一作者或通讯作者； 3、促进本项目成果在国内多家医疗机构推广应用；4、投入本项目的工作量占本人的工作量的90%</w:t>
        <w:cr/>
        <w:t>2、熊鹰：</w:t>
        <w:cr/>
        <w:t>1、参与完成创新点1- 3，代表性论文1-3、5的第一作者；2、促进本项目成果在国内多家医疗机构推广应用；3、投入本项目的工作量占本人的工作量的80%</w:t>
        <w:cr/>
        <w:t>3、王烁：</w:t>
        <w:cr/>
        <w:t>1、参与完成创新点1- 4，代表性论文1-3的第一作者或通讯作者；2、提供本项目人工智能医学影像分析核心的技术支持；3、投入本项目的工作量占本人的工作量的80%</w:t>
        <w:cr/>
        <w:t>4、黄顺发：</w:t>
        <w:cr/>
        <w:t>1、参与完成创新点1- 4； 2、主要负责病例资料收集、整理、分析；3、投入本项目的工作量占本人的工作量的60%</w:t>
        <w:cr/>
        <w:t>5、林炜峰：</w:t>
        <w:cr/>
        <w:t>1、参与完成创新点 4，参与智能影像平台建设； 2、对数据库病例进行收集分类、管理；3、投入本项目的工作量占本人的工作量的60%</w:t>
        <w:cr/>
        <w:t>6、周建军：</w:t>
        <w:cr/>
        <w:t>1、参与完成创新点1- 4，所有代表性论文的第一作者或通讯作者； 2、促进本项目成果在国内多家医疗机构推广应用；3、投入本项目的工作量占本人的工作量的50%</w:t>
        <w:cr/>
        <w:t>7、屈小波：</w:t>
        <w:cr/>
        <w:t>1、主导智能影像平台建设；2、对数据库病例进行收集分类、管理；3、投入本项目的工作量占本人的工作量的50%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1、Radiology / Deep learning assessment of small renal masses at contrast-enhanced multiphase CT / 12.100 / 2024，311（2）：e232178 / 2024-05-14 / 未收录 / 0 / 通讯作者：17/Zhou, Jianjun,18/Wang, Shuo;第一作者：1/Dai, Chenchen,2/Xiong, Ying;作者：3/Zhu, Pingyi,4/Yao, Linpeng,5/Lin, Jinglai,6/Yao, Jiaxi,7/Zhang, Xue,8/Huang, Risheng,9/Wang, Run,10/Wang, Run,11/Hou, Jun,12/Wang, Kang,13/Shi, Zhang,14/Chen, Feng,15/Guo, Jianming,16/Zeng, Mengsu;</w:t>
        <w:cr/>
        <w:t>2、Nature Communications / Artificial intelligence links CT images to pathologic features and survival outcomes of renal masses / 14.700 / 2025，16（1）：1425 / 2025-02-07 / SCI收录 / 0 / 通讯作者：15/Zhou, Jianjun,16/Guo, Jianming,17/Chen, Feng,18/Dai, Chenchen,19/Wang, Shuo;第一作者：1/Xiong, Ying,2/Yao, Linpeng,3/Lin, Jinglai,4/Yao, Jiaxi,5/Bai, Qi;作者：6/Huang, Yuan,7/Zhang, Xue,8/Huang, Risheng,9/Wang, Run,10/Wang, Kang,11/Qi, Yu,12/Zhu, Pingyi,13/Wang, Haoran,14/Liu, Li;</w:t>
        <w:cr/>
        <w:t>3、eClinicalMedicine / Tumor contour irregularity on preoperative CT predicts prognosis in renal cell carcinoma: A multi-institutional study / 9.600 / 2024，75: 102775 / 2024-08-01 / SCI收录 / 1 / 通讯作者：12/Chen, Feng,13/Zhou, Jianjun;第一作者：1/Zhu, Pingyi,2/Dai, Chenchen,3/Xiong, Ying;作者：4/Qu, Jianyi,5/Wang, Ruiting,6/Yao, Linpeng,7/Zhang, Feng,8/Hou, Jun,9/Zeng, Mengsu,10/Guo, Jianming,11/Wang, Shuo;</w:t>
        <w:cr/>
        <w:t>4、European Radiology / Tumor contour irregularity on preoperative imaging: a practical and useful prognostic parameter for papillary renal cell carcinoma / 4.700 / 2021，31(6): 3745-3753 / 2021-06-01 / SCI收录 / 7 / 通讯作者：11/Wang, Hang,12/Zhou, Jianjun;第一作者：1/Dai, Chenchen,2/Huang, Jiaqi;作者：3/Li, Yaohui,4/Zhang, Sihong,5/Tan, Qinxuan,6/Hou, Jun,7/Tang, Qiying,8/Hu, Xiaoyi,9/Guo, Jianming,10/Zeng, Mengsu;</w:t>
        <w:cr/>
        <w:t>5、European Radiology / Node-RADS category on preoperative CT predicts prognosis in patients with papillary renal cell carcinoma / 4.700 / 2025，10.1007/s00330-025-11446-y / 2025-02-20 / SCI收录 / 0 / 通讯作者：7/Zhou, Jianjun,8/Dai, Chenchen;第一作者：1/Li, Xiaoxia,2/Lin, Dengqiang,3/Xiong, Ying;作者：4/Lin, Weifeng,5/Zhang, Shaoting,6/Huang, Shunfa;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1、其他相关资料 / 参与编写专著 / 复旦大学出版社</w:t>
        <w:cr/>
        <w:t>2、其他相关资料 / 与厦门大学合作关系：智能医学影像研发中心合同 / 复旦大学附属中山医院厦门医院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