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厦门眼科眼科通互联网医院智慧诊疗平台</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一、项目背景</w:t>
        <w:cr/>
        <w:t>1、社会公共卫生挑战</w:t>
        <w:cr/>
        <w:t>（1）儿童青少年近视高发：我国儿童青少年总体近视率较高，低龄化趋势显著，防控形势严峻。</w:t>
        <w:cr/>
        <w:t>（2）政策目标差距：距近视防控目标仍有较大差距，亟需技术手段创新。</w:t>
        <w:cr/>
        <w:t>2、传统医疗瓶颈</w:t>
        <w:cr/>
        <w:t>（1）资源不均衡：优质眼科资源集中大城市，基层服务能力不足。</w:t>
        <w:cr/>
        <w:t>（2）就医效率低：挂号、候诊、取药时间长，医患沟通不充分。</w:t>
        <w:cr/>
        <w:t>（3）防控依赖线下：缺乏全周期管理工具，家长难以及时掌握孩子视力动态。</w:t>
        <w:cr/>
        <w:t>二、项目概况</w:t>
        <w:cr/>
        <w:t>1、合作研发主体</w:t>
        <w:cr/>
        <w:t>（1）牵头单位：厦门大学附属厦门眼科中心、华厦眼科医院集团股份有限公司、福建眼界科技有限公司。</w:t>
        <w:cr/>
        <w:t>（2）技术支撑：5G、互联网+、AI及大数据技术深度融合。</w:t>
        <w:cr/>
        <w:t>2、平台定位</w:t>
        <w:cr/>
        <w:t>（1）创新模式：医联体+互联网服务模式，打通线上线下医疗闭环。</w:t>
        <w:cr/>
        <w:t>（2）核心目标：破解儿童青少年近视防控难题，优化医疗资源配置，提升诊疗效率与患者体验。</w:t>
        <w:cr/>
        <w:t>三、核心功能与服务创新</w:t>
        <w:cr/>
        <w:t>1、全周期眼健康管理</w:t>
        <w:cr/>
        <w:t>（1）诊前：AI智能问诊、线上咨询、近视风险筛查。</w:t>
        <w:cr/>
        <w:t>（2）诊中：远程会诊、分级转诊、O2O诊疗（线上预约+线下检查/手术）。</w:t>
        <w:cr/>
        <w:t>（3）诊后：康复指导、用药提醒、个性化健康宣教、终身视力档案追踪。</w:t>
        <w:cr/>
        <w:t>2、特色功能升级（2024年3.0版）</w:t>
        <w:cr/>
        <w:t>（1）精准防控工具：新增报告查询视力追踪功能，家长可实时掌握孩子视力变化。</w:t>
        <w:cr/>
        <w:t>（2）智能服务延伸：健康档案云管理，整合多机构诊疗数据，实现患者信息互联互通。个性化提醒，提醒用药、复诊、体检，提升依从性。</w:t>
        <w:cr/>
        <w:t>3、技术赋能亮点</w:t>
        <w:cr/>
        <w:t>（1）5G+AI驱动：支持高清远程会诊、实时学术交流。</w:t>
        <w:cr/>
        <w:t>（2）大数据预警：分析屈光发育数据，提前预警高度近视风险。</w:t>
        <w:cr/>
        <w:t>（3）物联网设备联动：智能验光仪、家用监测设备数据自动同步平台。</w:t>
        <w:cr/>
        <w:t>四、资源整合与协作网络</w:t>
        <w:cr/>
        <w:t>1、医联体协同机制</w:t>
        <w:cr/>
        <w:t>（1）覆盖范围：联动集团总院与67家下级医院/社区医院，形成总院分院基层三级网络。</w:t>
        <w:cr/>
        <w:t>（2）资源共享：疑难病例转诊至总院，轻症下沉基层；医生跨机构协作，实现患者共管共治。</w:t>
        <w:cr/>
        <w:t>2、服务场景扩展</w:t>
        <w:cr/>
        <w:t>（1）远程健康跟踪：外地患者通过智能设备实现体征数据实时上传，医生远程干预。|</w:t>
        <w:cr/>
        <w:t>（2）分级健康管理：基层医生提供日常用药、运动及饮食指导；总院专家参与复杂病例全程跟踪。</w:t>
        <w:cr/>
        <w:t>五、社会效益与成果</w:t>
        <w:cr/>
        <w:t>1、防控效率提升</w:t>
        <w:cr/>
        <w:t>2、资源公平普惠：基层医疗机构服务能力提升，偏远地区患者可享三甲医院专家资源。</w:t>
        <w:cr/>
        <w:t>3、行业示范价值：厦门眼科5G远程诊疗智慧医疗平台项目被国家卫生健康委员会规划发展与信息化司、工业和信息化部信息通信发展司联合评为5G + 医疗健康应用试点全国优秀项目。</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1.厦门大学附属厦门眼科中心;</w:t>
        <w:cr/>
        <w:t>2.华厦眼科医院集团股份有限公司;</w:t>
        <w:cr/>
        <w:t>3.福建眼界科技有限公司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1、李晓峰：</w:t>
        <w:cr/>
        <w:t>作为项目组组长，主持研究工作，制定研究路线、研究方案、研究计划，并参与项目研究工作。同时，负责在华厦眼科医院集团下属医院推广使用眼科通互联网医院智慧诊疗平台。对本项目各项创新均作出了创造性贡献。项目投入工作量占本人工作量50%。（软件著作权9）</w:t>
        <w:cr/>
        <w:t>2、王云海：</w:t>
        <w:cr/>
        <w:t>作为信息技术组负责人，全面主导软件规划工作，并为市场推广应用提供专业指导。对本项目各项创新均作出了创造性贡献。项目投入工作量占本人工作量45%。（软件著作权1-5）</w:t>
        <w:cr/>
        <w:t>3、李海波：</w:t>
        <w:cr/>
        <w:t>项目的总体规划及方案设计主要负责人之一，负责针对医学技术难点和创新点进行技术攻关，参与项目的内容、实施方式、报告解读。对本项目各项创新作出了创造性贡献。项目投入工作量占本人工作量40%。（软件著作权9）</w:t>
        <w:cr/>
        <w:t>4、修阳晖：</w:t>
        <w:cr/>
        <w:t>项目的总体规划及方案设计负责人之一，协助围绕研究目标制定详细的实施方案，协助针对医学技术难点和创新点进行技术攻关。对本项目各项创新作出了创造性贡献。项目投入工作量占本人工作量35%。（软件著作权9）</w:t>
        <w:cr/>
        <w:t>5、林佳佳：</w:t>
        <w:cr/>
        <w:t>协助制定项目总体研究方案和实施计划，跟进研究进度，并协助主要负责人制定应急预案。对本项目各项项创新作出了创造性贡献。项目投入工作量占本人工作量35%。（软件著作权9）</w:t>
        <w:cr/>
        <w:t>6、刘明盛：</w:t>
        <w:cr/>
        <w:t>作为软件架构师、开发团队负责人，负责系统研发，提供技术与应用支持。对本项目各项创新均作出了创造性贡献。项目投入工作量占本人工作量35%。（软件著作权6-8）</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1、软件著作权 / 远程门诊系统（专家端）V1.0 / 2022SR1206005 / 中国 / 1 : 福建眼界科技有限公司 / null / 有效</w:t>
        <w:cr/>
        <w:t>2、软件著作权 / 远程门诊系统（医生端）V1.0 / 2022SR1206006 / 中国 / 1 : 福建眼界科技有限公司 / null / 有效</w:t>
        <w:cr/>
        <w:t>3、软件著作权 / 远程门诊系统（医助端）V1.0 / 2022SR1205918 / 中国 / 1 : 福建眼界科技有限公司 / null / 有效</w:t>
        <w:cr/>
        <w:t>4、软件著作权 / 远程门诊系统V1.0 / 2022SR1206152 / 中国 / 1 : 福建眼界科技有限公司 / null / 有效</w:t>
        <w:cr/>
        <w:t>5、软件著作权 / 互联网医院专病精细化管理平台 / 2019SR0908251 / 中国 / 1 : 福建眼界科技有限公司 / null / 有效</w:t>
        <w:cr/>
        <w:t>6、软件著作权 / 青少年三级视力健康监测系统 / 2019SR0312588 / 中国 / 1 : 华厦眼科医院集团股份有限公司 / null / 有效</w:t>
        <w:cr/>
        <w:t>7、软件著作权 / 区域双向转诊管理系统 / 2019SR0811215 / 中国 / 1 : 华厦眼科医院集团股份有限公司 / null / 有效</w:t>
        <w:cr/>
        <w:t>8、软件著作权 / 区域医疗协同系统 / 2019SR0820705 / 中国 / 1 : 华厦眼科医院集团股份有限公司 / null / 有效</w:t>
        <w:cr/>
        <w:t>9、软件著作权 / 眼科PACS系统 / 2020SR0299865 / 中国 / 1 : 厦门大学附属厦门眼科中心有限公司 / null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青岛华厦“眼科通”平台接入合作协议书 / 福建眼界科技有限公司</w:t>
        <w:cr/>
        <w:t>2、其他相关资料 / 深圳华厦“眼科通”平台接入合作协议书 / 福建眼界科技有限公司</w:t>
        <w:cr/>
        <w:t>3、其他相关资料 / 上海和平“眼科通”平台接入合作协议书 / 福建眼界科技有限公司</w:t>
        <w:cr/>
        <w:t>4、其他相关资料 / 福州眼科“眼科通”平台接入合作协议书 / 福建眼界科技有限公司</w:t>
        <w:cr/>
        <w:t>5、其他相关资料 / 厦门眼科中心有限公司与福建眼界科技有限公司战略合作协议 / 厦门大学附属厦门眼科中心</w:t>
        <w:cr/>
        <w:t>6、其他相关资料 / 单位合作关系说明 / 厦门大学附属厦门眼科中心</w:t>
        <w:cr/>
        <w:t>7、其他相关资料 / 商事主体公示信息（厦门眼科与华厦集团） / 厦门大学附属厦门眼科中心</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