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仿生微图案功能化改性牙种植体系列研究</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我国缺牙患者超2亿，钛种植体作为缺牙修复的核心手段，2024年全国用量预计达700万-800万颗。在集采政策推动下，国产种植体通过创新实现性能突破，市占率从2021年不足20%增至2024年35%以上。然而，传统种植体仍面临关键挑战：软组织界面缺陷：光滑穿龈区导致胶原纤维平行排列，屏障功能薄弱，种植体周围炎发生率高达50%；骨结合界面不足：3%-8%的骨结合不良率导致种植体远期失效风险。</w:t>
        <w:cr/>
        <w:t/>
        <w:cr/>
        <w:t xml:space="preserve"> 本项目针对种植体软硬组织双界面协同优化这一难题，创新性提出表面仿生图案化设计理念，通过微纳拓扑结构精确调控细胞行为，辅以功能化涂层设计，突破传统种植体双界面现有的局限，推动国产种植体研发技术。</w:t>
        <w:cr/>
        <w:t/>
        <w:cr/>
        <w:t>1.种植体软组织界面仿生微沟槽结构设计与抗菌功能化</w:t>
        <w:cr/>
        <w:t/>
        <w:cr/>
        <w:t xml:space="preserve"> 利用光刻技术实现垂直于种植体长轴的仿生微沟槽结构（宽/间隔60m，深10m），模拟天然牙周韧带环形纤维胶原纤维走向，通过接触引导效应诱导牙龈成纤维细胞环绕生长，束紧牙龈，形成致密结缔组织屏障。采用磁控溅射技术构建氮化钛纳米涂层，在保留微沟槽结构的同时实现对种植体周围炎细菌的抵抗。发表SCI论文1篇、中文核心4篇。</w:t>
        <w:cr/>
        <w:t/>
        <w:cr/>
        <w:t>2.种植体骨组织界面仿骨单位同心圆微沟槽结构设计与促骨稳态功能化</w:t>
        <w:cr/>
        <w:t/>
        <w:cr/>
        <w:t xml:space="preserve"> 基于骨单位微观结构特征，利用光刻技术创新开发仿哈弗氏系统同心圆微沟槽（直径200m，沟槽宽10m/30m，深10m），成功诱导成骨细胞沿环形结构定向排列，同时沟槽的存在有效抑制破骨细胞融合与分化。通过化学浸泡氧化石墨烯（GO）涂层修饰，利用其纳米片层结构增强表面生物活性，促进成骨分化同时调控破骨细胞功能，实现骨改建动态平衡。发表SCI论文1篇，中文核心1篇。 </w:t>
        <w:cr/>
        <w:t/>
        <w:cr/>
        <w:t>3.种植体骨组织界面聚醚醚酮表面仿生多孔改性及促成血管功能化</w:t>
        <w:cr/>
        <w:t/>
        <w:cr/>
        <w:t xml:space="preserve"> 采用碳纤维增强（CFR-PEEK）结合优化磺化时间（5或10min），模拟牙骨质多孔结构，构建具有骨匹配模量的三维多孔表面结构。通过化学浸泡聚多巴胺（PDA）辅助旋涂法载氯化铜（2.5g/mL）技术，实现成骨、成血管与抗菌多功能协同。发表SCI论文1篇，核心期刊1篇。</w:t>
        <w:cr/>
        <w:t/>
        <w:cr/>
        <w:t>本项目创新性地提出表面仿生图案化设计理论体系，建立从微观结构设计到临床应用的完整技术链：首创双界面仿生结构设计，研究成果在《ACS Applied Materials  Interfaces》、《Biomed Research International》等期刊发表，被引37余次；有助于推动提升国产种植体市占率，打破进口产品技术垄断；相关技术延伸应用于骨科植入物等领域，产生显著辐射效应。项目成果为提升我国国产种植体自主创新能力提供重要参考。</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1.厦门医学院</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1、赖颖真：</w:t>
        <w:cr/>
        <w:t>负责本项目的总体设计和规划，种植体软硬组织结合部位仿生直沟槽及仿骨单位同心圆微沟槽研发及基础研究。完成创新点(1) 、(2) 及代表性论著1、 2、 4、 5。</w:t>
        <w:cr/>
        <w:t>2、苏晶晶：</w:t>
        <w:cr/>
        <w:t>主要负责碳纤维增强聚醚醚酮表面仿生多孔结构及氯化铜涂层种植体研发及基础研究，完成创新点(3) 及代表性论著3。</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1、Biomed Research International / Biofunctionalization of Microgroove Surfaces with Antibacterial Nanocoatings / 3.100 / 2020:2020:1-14 / 2020-07-17 / SCI收录 / 8 / 通讯作者：3/Jiang Chen;第一作者：1/Yingzhen Lai;作者：2/Zhiqiang Xu,4/Renbin Zhou,5/Jumei Tian,6/Yihuang Cai ;</w:t>
        <w:cr/>
        <w:t>2、ACS Applied Materials &amp; Interfaces / GrapheneOxide-Modified Concentric Microgrooved Titanium Surfaces for the Dual Effects of Osteogenesis and Antiosteoclastogenesis / 8.800 / 2022;14(49):54500-54516 / 2022-12-14 / SCI收录 / 8 / 通讯作者：7/Jiang Chen;第一作者：1/Hong Wang,2/Yingzhen Lai;作者：3/Zeyu Xie,4/Yanyin Li,5/Yihuang Cai,6/Zhiqiang Xu;</w:t>
        <w:cr/>
        <w:t>3、Frontiers in Materials / In vitro physicochemical and biological properties of titanium alloy, zirconia, polyetheretherketone, and carbon ？ber-reinforced polyetheretherketone / 3.300 / 2022；9:1-11 / 2022-09-07 / SCI收录 / 1 / 通讯作者：7/Jiang Chen;第一作者：1/Jingjing Su;作者：2/Xiaojie Xing ,3/Yanjun Lin,4/Yuerong Gao,5/Yifeng Xing,6/Zhiqiang Xu;</w:t>
        <w:cr/>
        <w:t>4、中华口腔医学杂志 / 钛及氧化锆表面微沟槽结构对人牙龈成纤维细胞生物学行为的影响 / 0.990 / 2019,54(10):676-682. / 2019-10-01 / 其他 / 8 / 第一作者：1/赖颖真;作者：2/卢薛冠,3/蔡艺煌;</w:t>
        <w:cr/>
        <w:t>5、实用口腔医学杂志 / TiN/Ag复合抗菌涂层与微沟槽形貌对HGFs的生物相容性和抗菌性能研究 / 0.860 / 2019,35(06):800-804 / 2019-11-01 / 其他 / 4 / 通讯作者：3/陈江;第一作者：1/赖颖真;作者：2/周麟;</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