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9F5E6">
      <w:pPr>
        <w:spacing w:line="360" w:lineRule="auto"/>
        <w:rPr>
          <w:rFonts w:ascii="Times New Roman" w:hAnsi="Times New Roman" w:eastAsia="仿宋_GB2312" w:cs="Times New Roman"/>
          <w:b/>
          <w:kern w:val="0"/>
          <w:sz w:val="30"/>
          <w:szCs w:val="30"/>
        </w:rPr>
      </w:pPr>
      <w:bookmarkStart w:id="0" w:name="_GoBack"/>
      <w:r>
        <w:rPr>
          <w:rFonts w:ascii="Times New Roman" w:hAnsi="Times New Roman" w:eastAsia="仿宋_GB2312" w:cs="Times New Roman"/>
          <w:b/>
          <w:kern w:val="0"/>
          <w:sz w:val="30"/>
          <w:szCs w:val="30"/>
        </w:rPr>
        <w:t xml:space="preserve">附件1 </w:t>
      </w:r>
    </w:p>
    <w:p w14:paraId="0D395BF7">
      <w:pPr>
        <w:autoSpaceDN w:val="0"/>
        <w:jc w:val="center"/>
        <w:textAlignment w:val="center"/>
        <w:rPr>
          <w:rFonts w:ascii="Times New Roman" w:hAnsi="Times New Roman" w:cs="Times New Roman"/>
          <w:color w:val="000000" w:themeColor="text1"/>
          <w14:textFill>
            <w14:solidFill>
              <w14:schemeClr w14:val="tx1"/>
            </w14:solidFill>
          </w14:textFill>
        </w:rPr>
      </w:pPr>
    </w:p>
    <w:p w14:paraId="01D6BC3D">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面向</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w:t>
      </w: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可持续发展</w:t>
      </w:r>
      <w:r>
        <w:rPr>
          <w:rFonts w:ascii="Times New Roman" w:hAnsi="Times New Roman" w:eastAsia="长城小标宋体" w:cs="Times New Roman"/>
          <w:b/>
          <w:color w:val="000000" w:themeColor="text1"/>
          <w:sz w:val="36"/>
          <w14:textFill>
            <w14:solidFill>
              <w14:schemeClr w14:val="tx1"/>
            </w14:solidFill>
          </w14:textFill>
        </w:rPr>
        <w:t>技术申报书</w:t>
      </w:r>
    </w:p>
    <w:bookmarkEnd w:id="0"/>
    <w:p w14:paraId="0AACED4B">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14:paraId="1615A3A4">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48146D5D">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7C2CA2BF">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6012901C">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692C406E">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14:paraId="238CE704">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14:paraId="74D1C923">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14:paraId="38CABC4C">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14:paraId="02949229">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14:paraId="6BE42849">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14:paraId="755596C2">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14:paraId="6DF387A1">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14:paraId="4D58B3B3">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14:paraId="7B7FE05E">
      <w:pPr>
        <w:autoSpaceDN w:val="0"/>
        <w:spacing w:line="360" w:lineRule="auto"/>
        <w:jc w:val="center"/>
        <w:textAlignment w:val="center"/>
        <w:rPr>
          <w:rFonts w:hint="eastAsia" w:ascii="Times New Roman" w:hAnsi="Times New Roman" w:eastAsia="长城小标宋体" w:cs="Times New Roman"/>
          <w:b/>
          <w:color w:val="000000"/>
          <w:sz w:val="36"/>
          <w:lang w:val="en-US" w:eastAsia="zh-CN"/>
        </w:rPr>
      </w:pPr>
    </w:p>
    <w:p w14:paraId="1FFDDFA2">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lang w:val="en-US" w:eastAsia="zh-CN"/>
        </w:rPr>
        <w:t>面向</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国家</w:t>
      </w:r>
      <w:r>
        <w:rPr>
          <w:rFonts w:hint="eastAsia" w:ascii="Times New Roman" w:hAnsi="Times New Roman" w:eastAsia="长城小标宋体" w:cs="Times New Roman"/>
          <w:b/>
          <w:color w:val="000000"/>
          <w:sz w:val="36"/>
          <w:lang w:val="en-US" w:eastAsia="zh-CN"/>
        </w:rPr>
        <w:t>可持续发展</w:t>
      </w:r>
      <w:r>
        <w:rPr>
          <w:rFonts w:ascii="Times New Roman" w:hAnsi="Times New Roman" w:eastAsia="长城小标宋体" w:cs="Times New Roman"/>
          <w:b/>
          <w:color w:val="000000"/>
          <w:sz w:val="36"/>
        </w:rPr>
        <w:t>技术申报书</w:t>
      </w:r>
    </w:p>
    <w:p w14:paraId="66365266">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14:paraId="580D1CBB">
      <w:pPr>
        <w:autoSpaceDN w:val="0"/>
        <w:spacing w:line="360" w:lineRule="auto"/>
        <w:textAlignment w:val="center"/>
        <w:rPr>
          <w:rFonts w:ascii="Times New Roman" w:hAnsi="Times New Roman" w:eastAsia="楷体_GB2312" w:cs="Times New Roman"/>
          <w:bCs/>
          <w:color w:val="000000"/>
          <w:sz w:val="30"/>
          <w:szCs w:val="30"/>
        </w:rPr>
      </w:pPr>
    </w:p>
    <w:p w14:paraId="1029F1BD">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lang w:val="en-US" w:eastAsia="zh-CN"/>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14:paraId="2EB3B47E">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14:paraId="3E0B9972">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14:paraId="20C8FDBA">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14:paraId="10E510C5">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（一）技术名称</w:t>
      </w:r>
    </w:p>
    <w:p w14:paraId="4B91214D">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14:paraId="3C0BBCB9">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14:paraId="28B7BBFD">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等字样。不含英文缩写。</w:t>
      </w:r>
    </w:p>
    <w:p w14:paraId="76E9CEC8">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（二）所属行业</w:t>
      </w:r>
    </w:p>
    <w:p w14:paraId="6E1DD457">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14:paraId="3DE8817A">
      <w:pPr>
        <w:snapToGrid w:val="0"/>
        <w:spacing w:line="360" w:lineRule="auto"/>
        <w:ind w:firstLine="624"/>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rPr>
        <w:t>（三）技术</w:t>
      </w:r>
      <w:r>
        <w:rPr>
          <w:rFonts w:hint="eastAsia" w:ascii="CESI楷体-GB2312" w:hAnsi="CESI楷体-GB2312" w:eastAsia="CESI楷体-GB2312" w:cs="CESI楷体-GB2312"/>
          <w:b/>
          <w:bCs/>
          <w:sz w:val="30"/>
          <w:szCs w:val="30"/>
          <w:lang w:val="en-US" w:eastAsia="zh-CN"/>
        </w:rPr>
        <w:t>领域</w:t>
      </w:r>
    </w:p>
    <w:p w14:paraId="3578C1B3">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lang w:val="en-US" w:eastAsia="zh-CN"/>
        </w:rPr>
        <w:t>包括但不局限于</w:t>
      </w:r>
      <w:r>
        <w:rPr>
          <w:rFonts w:hint="eastAsia" w:ascii="Times New Roman" w:hAnsi="Times New Roman" w:eastAsia="仿宋_GB2312" w:cs="Times New Roman"/>
          <w:b w:val="0"/>
          <w:bCs w:val="0"/>
          <w:kern w:val="0"/>
          <w:sz w:val="30"/>
          <w:szCs w:val="30"/>
          <w:lang w:val="en-US" w:eastAsia="zh-CN"/>
        </w:rPr>
        <w:t>人工智能赋能可持续发展、生态农业、可再生能源与储能技术、环境保护与生态修复、水资源可持续技术、绿色建筑与智慧城市、智慧医疗、低碳交通与智能出行等领域。</w:t>
      </w:r>
    </w:p>
    <w:p w14:paraId="022DFE47">
      <w:pPr>
        <w:snapToGrid w:val="0"/>
        <w:spacing w:line="360" w:lineRule="auto"/>
        <w:ind w:firstLine="624"/>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三、技术成果主要内容</w:t>
      </w:r>
      <w:r>
        <w:rPr>
          <w:rFonts w:hint="eastAsia" w:ascii="Times New Roman" w:hAnsi="Times New Roman" w:eastAsia="黑体" w:cs="Times New Roman"/>
          <w:sz w:val="30"/>
          <w:szCs w:val="30"/>
          <w:lang w:val="en-US" w:eastAsia="zh-CN"/>
        </w:rPr>
        <w:t xml:space="preserve"> </w:t>
      </w:r>
    </w:p>
    <w:p w14:paraId="7F6ED27D">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（一）技术原理及工艺路线</w:t>
      </w:r>
    </w:p>
    <w:p w14:paraId="1600E366">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14:paraId="30AE927D">
      <w:pPr>
        <w:snapToGrid w:val="0"/>
        <w:spacing w:line="360" w:lineRule="auto"/>
        <w:ind w:firstLine="624"/>
        <w:rPr>
          <w:rFonts w:hint="eastAsia" w:ascii="CESI楷体-GB2312" w:hAnsi="CESI楷体-GB2312" w:eastAsia="CESI楷体-GB2312" w:cs="CESI楷体-GB2312"/>
          <w:b/>
          <w:bCs/>
          <w:color w:val="FF0000"/>
          <w:sz w:val="30"/>
          <w:szCs w:val="30"/>
        </w:rPr>
      </w:pPr>
      <w:r>
        <w:rPr>
          <w:rFonts w:hint="eastAsia" w:ascii="CESI楷体-GB2312" w:hAnsi="CESI楷体-GB2312" w:eastAsia="CESI楷体-GB2312" w:cs="CESI楷体-GB2312"/>
          <w:b/>
          <w:bCs/>
          <w:sz w:val="30"/>
          <w:szCs w:val="30"/>
        </w:rPr>
        <w:t>（二）技术综合效益</w:t>
      </w:r>
    </w:p>
    <w:p w14:paraId="38145D9F">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14:paraId="65456ADD">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（三）技术成熟度分析</w:t>
      </w:r>
    </w:p>
    <w:p w14:paraId="1ED32DB1">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14:paraId="613CCB4C">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（四）技术适用性分析</w:t>
      </w:r>
      <w:r>
        <w:rPr>
          <w:rFonts w:hint="eastAsia" w:ascii="CESI楷体-GB2312" w:hAnsi="CESI楷体-GB2312" w:eastAsia="CESI楷体-GB2312" w:cs="CESI楷体-GB2312"/>
          <w:b/>
          <w:bCs/>
          <w:sz w:val="30"/>
          <w:szCs w:val="30"/>
        </w:rPr>
        <w:tab/>
      </w:r>
      <w:r>
        <w:rPr>
          <w:rFonts w:hint="eastAsia" w:ascii="CESI楷体-GB2312" w:hAnsi="CESI楷体-GB2312" w:eastAsia="CESI楷体-GB2312" w:cs="CESI楷体-GB2312"/>
          <w:b/>
          <w:bCs/>
          <w:sz w:val="30"/>
          <w:szCs w:val="30"/>
        </w:rPr>
        <w:tab/>
      </w:r>
    </w:p>
    <w:p w14:paraId="5BD0B7AA">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14:paraId="3CD3D8E9">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（五）技术稳定性</w:t>
      </w:r>
    </w:p>
    <w:p w14:paraId="0196DC51">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14:paraId="298CBA02">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（六）技术安全性</w:t>
      </w:r>
    </w:p>
    <w:p w14:paraId="54E89DE7">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14:paraId="673E43F7">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14:paraId="5A90BFFF">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（一）设备投资</w:t>
      </w:r>
    </w:p>
    <w:p w14:paraId="5E2FA13E">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14:paraId="16FEA3AE">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（二）运行维护费用</w:t>
      </w:r>
    </w:p>
    <w:p w14:paraId="60FD05B3">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14:paraId="4E82E887">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（三）附加效益</w:t>
      </w:r>
    </w:p>
    <w:p w14:paraId="4E3CBF3C">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14:paraId="74570EDF">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（四）投资回收期</w:t>
      </w:r>
    </w:p>
    <w:p w14:paraId="2223EB74">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14:paraId="2202A946">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14:paraId="331BDBFB">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14:paraId="2C54D7ED">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14:paraId="221112AB">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14:paraId="5918D7B9">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14:paraId="5214A323">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14:paraId="225723F5">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14:paraId="0FDBAA59">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14:paraId="7A6BFB30">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一</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密切相关的专利证书、软件著作权证书</w:t>
      </w:r>
    </w:p>
    <w:p w14:paraId="56B697DE">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二</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技术知识产权声明</w:t>
      </w:r>
    </w:p>
    <w:p w14:paraId="031D33C5">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三</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其他材料</w:t>
      </w:r>
    </w:p>
    <w:p w14:paraId="35FB4390">
      <w:pPr>
        <w:snapToGrid w:val="0"/>
        <w:spacing w:line="360" w:lineRule="auto"/>
        <w:ind w:firstLine="624"/>
        <w:rPr>
          <w:rFonts w:ascii="Times New Roman" w:hAnsi="Times New Roman" w:eastAsia="仿宋_GB2312" w:cs="Times New Roman"/>
          <w:b/>
          <w:kern w:val="0"/>
          <w:sz w:val="32"/>
          <w:szCs w:val="32"/>
        </w:rPr>
        <w:sectPr>
          <w:pgSz w:w="11906" w:h="16838"/>
          <w:pgMar w:top="1440" w:right="1800" w:bottom="1440" w:left="1800" w:header="851" w:footer="992" w:gutter="0"/>
          <w:cols w:space="425" w:num="1"/>
          <w:docGrid w:type="lines" w:linePitch="312" w:charSpace="0"/>
        </w:sectPr>
      </w:pPr>
    </w:p>
    <w:p w14:paraId="1A53702F">
      <w:pPr>
        <w:widowControl/>
        <w:jc w:val="left"/>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94D70"/>
    <w:rsid w:val="33F81754"/>
    <w:rsid w:val="3965760A"/>
    <w:rsid w:val="4B82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1872</Words>
  <Characters>1885</Characters>
  <Lines>0</Lines>
  <Paragraphs>0</Paragraphs>
  <TotalTime>143</TotalTime>
  <ScaleCrop>false</ScaleCrop>
  <LinksUpToDate>false</LinksUpToDate>
  <CharactersWithSpaces>2086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ACCA21</dc:creator>
  <cp:lastModifiedBy>郭馨</cp:lastModifiedBy>
  <dcterms:modified xsi:type="dcterms:W3CDTF">2025-03-25T09:08:45Z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0C7739265F7947B8AD7ED1B77D97AE42_13</vt:lpwstr>
  </property>
  <property fmtid="{D5CDD505-2E9C-101B-9397-08002B2CF9AE}" pid="4" name="KSOTemplateDocerSaveRecord">
    <vt:lpwstr>eyJoZGlkIjoiMmM0ZDk5NjY0OTQ3NDcxNTUyZmUzNmJhMDg0NTI5Y2UiLCJ1c2VySWQiOiI1MTY5NDE2MDQifQ==</vt:lpwstr>
  </property>
</Properties>
</file>