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4BF7C">
      <w:pPr>
        <w:spacing w:line="620" w:lineRule="exact"/>
        <w:jc w:val="right"/>
        <w:rPr>
          <w:rFonts w:hint="eastAsia"/>
        </w:rPr>
      </w:pPr>
    </w:p>
    <w:p w14:paraId="7DFBDE40">
      <w:pPr>
        <w:spacing w:line="580" w:lineRule="exact"/>
        <w:textAlignment w:val="center"/>
        <w:rPr>
          <w:rFonts w:hint="eastAsia" w:ascii="黑体" w:hAnsi="黑体" w:eastAsia="黑体" w:cs="黑体"/>
          <w:spacing w:val="-6"/>
          <w:kern w:val="0"/>
          <w:sz w:val="32"/>
          <w:szCs w:val="32"/>
        </w:rPr>
      </w:pPr>
    </w:p>
    <w:p w14:paraId="4B7F9BA8">
      <w:pPr>
        <w:spacing w:line="580" w:lineRule="exact"/>
        <w:textAlignment w:val="center"/>
        <w:rPr>
          <w:rFonts w:hint="eastAsia" w:ascii="黑体" w:hAnsi="黑体" w:eastAsia="黑体" w:cs="黑体"/>
          <w:spacing w:val="-6"/>
          <w:kern w:val="0"/>
          <w:sz w:val="32"/>
          <w:szCs w:val="32"/>
        </w:rPr>
      </w:pPr>
    </w:p>
    <w:p w14:paraId="5086644F">
      <w:pPr>
        <w:spacing w:line="580" w:lineRule="exact"/>
        <w:textAlignment w:val="center"/>
        <w:rPr>
          <w:rFonts w:hint="eastAsia" w:ascii="黑体" w:hAnsi="黑体" w:eastAsia="黑体" w:cs="黑体"/>
          <w:spacing w:val="-6"/>
          <w:kern w:val="0"/>
          <w:sz w:val="32"/>
          <w:szCs w:val="32"/>
        </w:rPr>
      </w:pPr>
    </w:p>
    <w:p w14:paraId="61F57E93">
      <w:pPr>
        <w:spacing w:line="1160" w:lineRule="exact"/>
        <w:ind w:firstLine="419" w:firstLineChars="49"/>
        <w:textAlignment w:val="center"/>
        <w:rPr>
          <w:rFonts w:hint="eastAsia" w:ascii="黑体" w:hAnsi="黑体" w:eastAsia="黑体" w:cs="黑体"/>
          <w:w w:val="80"/>
          <w:kern w:val="0"/>
          <w:sz w:val="84"/>
          <w:szCs w:val="84"/>
        </w:rPr>
      </w:pPr>
      <w:r>
        <w:rPr>
          <w:rFonts w:hint="eastAsia" w:ascii="方正小标宋_GBK" w:hAnsi="方正小标宋_GBK" w:eastAsia="方正小标宋_GBK" w:cs="方正小标宋_GBK"/>
          <w:color w:val="FF0000"/>
          <w:spacing w:val="92"/>
          <w:w w:val="80"/>
          <w:kern w:val="0"/>
          <w:sz w:val="84"/>
          <w:szCs w:val="84"/>
        </w:rPr>
        <mc:AlternateContent>
          <mc:Choice Requires="wps">
            <w:drawing>
              <wp:anchor distT="0" distB="0" distL="114300" distR="114300" simplePos="0" relativeHeight="251659264" behindDoc="0" locked="0" layoutInCell="1" allowOverlap="1">
                <wp:simplePos x="0" y="0"/>
                <wp:positionH relativeFrom="margin">
                  <wp:posOffset>4457700</wp:posOffset>
                </wp:positionH>
                <wp:positionV relativeFrom="margin">
                  <wp:posOffset>1783080</wp:posOffset>
                </wp:positionV>
                <wp:extent cx="914400" cy="8915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14:paraId="2F97680A">
                            <w:pPr>
                              <w:rPr>
                                <w:rFonts w:hint="eastAsia" w:ascii="方正小标宋_GBK" w:eastAsia="方正小标宋_GBK"/>
                                <w:color w:val="FF0000"/>
                                <w:spacing w:val="-20"/>
                                <w:w w:val="90"/>
                                <w:sz w:val="84"/>
                                <w:szCs w:val="84"/>
                              </w:rPr>
                            </w:pPr>
                            <w:r>
                              <w:rPr>
                                <w:rFonts w:hint="eastAsia" w:ascii="方正小标宋_GBK" w:eastAsia="方正小标宋_GBK"/>
                                <w:color w:val="FF0000"/>
                                <w:spacing w:val="-20"/>
                                <w:w w:val="90"/>
                                <w:sz w:val="84"/>
                                <w:szCs w:val="84"/>
                              </w:rPr>
                              <w:t>文件</w:t>
                            </w:r>
                          </w:p>
                        </w:txbxContent>
                      </wps:txbx>
                      <wps:bodyPr lIns="0" tIns="0" rIns="0" bIns="0" upright="1"/>
                    </wps:wsp>
                  </a:graphicData>
                </a:graphic>
              </wp:anchor>
            </w:drawing>
          </mc:Choice>
          <mc:Fallback>
            <w:pict>
              <v:shape id="_x0000_s1026" o:spid="_x0000_s1026" o:spt="202" type="#_x0000_t202" style="position:absolute;left:0pt;margin-left:351pt;margin-top:140.4pt;height:70.2pt;width:72pt;mso-position-horizontal-relative:margin;mso-position-vertical-relative:margin;z-index:251659264;mso-width-relative:page;mso-height-relative:page;" filled="f" stroked="f" coordsize="21600,21600" o:gfxdata="UEsDBAoAAAAAAIdO4kAAAAAAAAAAAAAAAAAEAAAAZHJzL1BLAwQUAAAACACHTuJAqIlAI9kAAAAL&#10;AQAADwAAAGRycy9kb3ducmV2LnhtbE2Py07DMBBF90j8gzVI7KgdqwohxKkQghUSIg0Llk7sJlbj&#10;cYjdB3/PsKLLmbm6c061OfuJHe0SXUAF2UoAs9gH43BQ8Nm+3hXAYtJo9BTQKvixETb19VWlSxNO&#10;2NjjNg2MSjCWWsGY0lxyHvvReh1XYbZIt11YvE40LgM3iz5RuZ+4FCLnXjukD6Oe7fNo+/324BU8&#10;fWHz4r7fu49m17i2fRD4lu+Vur3JxCOwZM/pPwx/+IQONTF14YAmsknBvZDkkhTIQpADJYp1TptO&#10;wVpmEnhd8UuH+hdQSwMEFAAAAAgAh07iQPyIDrC6AQAAcQMAAA4AAABkcnMvZTJvRG9jLnhtbK1T&#10;S27bMBDdF8gdCO5rSoFbJILlAIWRoEDRFkhzAJoiLQIkhyBpS75Ae4Ouuum+5/I5OqRl59NNFt1Q&#10;o5nRm/feUIub0RqykyFqcC2tZxUl0gnotNu09OHb7dsrSmLiruMGnGzpXkZ6s7x4sxh8Iy+hB9PJ&#10;QBDExWbwLe1T8g1jUfTS8jgDLx0WFQTLE76GDesCHxDdGnZZVe/ZAKHzAYSMEbOrY5FOiOE1gKCU&#10;FnIFYmulS0fUIA1PKCn22ke6LGyVkiJ9USrKRExLUWkqJw7BeJ1PtlzwZhO477WYKPDXUHihyXLt&#10;cOgZasUTJ9ug/4GyWgSIoNJMgGVHIcURVFFXL7y577mXRQtaHf3Z9Pj/YMXn3ddAdIc3gRLHLS78&#10;8PPH4defw+/vpM72DD422HXvsS+NH2DMrVM+YjKrHlWw+Yl6CNbR3P3ZXDkmIjB5Xc/nFVYElq6u&#10;63fzYj57/NiHmO4kWJKDlgbcXbGU7z7FhAOx9dSSZzm41caU/Rn3LIGNOcMy8yPDHKVxPU6019Dt&#10;UY356NDJfCtOQTgF61Ow9UFveqRTNBdI3EQhM92avOqn72Xw45+y/A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oiUAj2QAAAAsBAAAPAAAAAAAAAAEAIAAAACIAAABkcnMvZG93bnJldi54bWxQSwEC&#10;FAAUAAAACACHTuJA/IgOsLoBAABxAwAADgAAAAAAAAABACAAAAAoAQAAZHJzL2Uyb0RvYy54bWxQ&#10;SwUGAAAAAAYABgBZAQAAVAUAAAAA&#10;">
                <v:fill on="f" focussize="0,0"/>
                <v:stroke on="f"/>
                <v:imagedata o:title=""/>
                <o:lock v:ext="edit" aspectratio="f"/>
                <v:textbox inset="0mm,0mm,0mm,0mm">
                  <w:txbxContent>
                    <w:p w14:paraId="2F97680A">
                      <w:pPr>
                        <w:rPr>
                          <w:rFonts w:hint="eastAsia" w:ascii="方正小标宋_GBK" w:eastAsia="方正小标宋_GBK"/>
                          <w:color w:val="FF0000"/>
                          <w:spacing w:val="-20"/>
                          <w:w w:val="90"/>
                          <w:sz w:val="84"/>
                          <w:szCs w:val="84"/>
                        </w:rPr>
                      </w:pPr>
                      <w:r>
                        <w:rPr>
                          <w:rFonts w:hint="eastAsia" w:ascii="方正小标宋_GBK" w:eastAsia="方正小标宋_GBK"/>
                          <w:color w:val="FF0000"/>
                          <w:spacing w:val="-20"/>
                          <w:w w:val="90"/>
                          <w:sz w:val="84"/>
                          <w:szCs w:val="84"/>
                        </w:rPr>
                        <w:t>文件</w:t>
                      </w:r>
                    </w:p>
                  </w:txbxContent>
                </v:textbox>
              </v:shape>
            </w:pict>
          </mc:Fallback>
        </mc:AlternateContent>
      </w:r>
      <w:r>
        <w:rPr>
          <w:rFonts w:hint="eastAsia" w:ascii="方正小标宋_GBK" w:hAnsi="方正小标宋_GBK" w:eastAsia="方正小标宋_GBK" w:cs="方正小标宋_GBK"/>
          <w:color w:val="FF0000"/>
          <w:spacing w:val="92"/>
          <w:w w:val="80"/>
          <w:kern w:val="0"/>
          <w:sz w:val="84"/>
          <w:szCs w:val="84"/>
        </w:rPr>
        <w:t>厦门市科学技术</w:t>
      </w:r>
      <w:r>
        <w:rPr>
          <w:rFonts w:hint="eastAsia" w:ascii="方正小标宋_GBK" w:hAnsi="方正小标宋_GBK" w:eastAsia="方正小标宋_GBK" w:cs="方正小标宋_GBK"/>
          <w:color w:val="FF0000"/>
          <w:w w:val="80"/>
          <w:kern w:val="0"/>
          <w:sz w:val="84"/>
          <w:szCs w:val="84"/>
        </w:rPr>
        <w:t>局</w:t>
      </w:r>
    </w:p>
    <w:p w14:paraId="276F00C2">
      <w:pPr>
        <w:spacing w:line="1160" w:lineRule="exact"/>
        <w:ind w:firstLine="373" w:firstLineChars="49"/>
        <w:textAlignment w:val="baseline"/>
        <w:rPr>
          <w:rFonts w:hint="eastAsia" w:ascii="方正小标宋_GBK" w:hAnsi="方正小标宋_GBK" w:eastAsia="方正小标宋_GBK" w:cs="方正小标宋_GBK"/>
          <w:color w:val="FF0000"/>
          <w:w w:val="80"/>
          <w:kern w:val="0"/>
          <w:sz w:val="84"/>
          <w:szCs w:val="84"/>
          <w:lang w:eastAsia="zh-CN"/>
        </w:rPr>
      </w:pPr>
      <w:r>
        <w:rPr>
          <w:rFonts w:hint="eastAsia" w:ascii="方正小标宋_GBK" w:hAnsi="方正小标宋_GBK" w:eastAsia="方正小标宋_GBK" w:cs="方正小标宋_GBK"/>
          <w:color w:val="FF0000"/>
          <w:spacing w:val="45"/>
          <w:w w:val="80"/>
          <w:kern w:val="0"/>
          <w:sz w:val="84"/>
          <w:szCs w:val="84"/>
        </w:rPr>
        <w:t>厦</w:t>
      </w:r>
      <w:r>
        <w:rPr>
          <w:rFonts w:hint="eastAsia" w:ascii="方正小标宋_GBK" w:hAnsi="方正小标宋_GBK" w:eastAsia="方正小标宋_GBK" w:cs="方正小标宋_GBK"/>
          <w:color w:val="FF0000"/>
          <w:spacing w:val="45"/>
          <w:w w:val="80"/>
          <w:kern w:val="0"/>
          <w:sz w:val="84"/>
          <w:szCs w:val="84"/>
          <w:lang w:val="en-US" w:eastAsia="zh-CN"/>
        </w:rPr>
        <w:t xml:space="preserve"> </w:t>
      </w:r>
      <w:r>
        <w:rPr>
          <w:rFonts w:hint="eastAsia" w:ascii="方正小标宋_GBK" w:hAnsi="方正小标宋_GBK" w:eastAsia="方正小标宋_GBK" w:cs="方正小标宋_GBK"/>
          <w:color w:val="FF0000"/>
          <w:spacing w:val="45"/>
          <w:w w:val="80"/>
          <w:kern w:val="0"/>
          <w:sz w:val="84"/>
          <w:szCs w:val="84"/>
        </w:rPr>
        <w:t>门</w:t>
      </w:r>
      <w:r>
        <w:rPr>
          <w:rFonts w:hint="eastAsia" w:ascii="方正小标宋_GBK" w:hAnsi="方正小标宋_GBK" w:eastAsia="方正小标宋_GBK" w:cs="方正小标宋_GBK"/>
          <w:color w:val="FF0000"/>
          <w:spacing w:val="45"/>
          <w:w w:val="80"/>
          <w:kern w:val="0"/>
          <w:sz w:val="84"/>
          <w:szCs w:val="84"/>
          <w:lang w:val="en-US" w:eastAsia="zh-CN"/>
        </w:rPr>
        <w:t xml:space="preserve"> </w:t>
      </w:r>
      <w:r>
        <w:rPr>
          <w:rFonts w:hint="eastAsia" w:ascii="方正小标宋_GBK" w:hAnsi="方正小标宋_GBK" w:eastAsia="方正小标宋_GBK" w:cs="方正小标宋_GBK"/>
          <w:color w:val="FF0000"/>
          <w:spacing w:val="45"/>
          <w:w w:val="80"/>
          <w:kern w:val="0"/>
          <w:sz w:val="84"/>
          <w:szCs w:val="84"/>
          <w:lang w:eastAsia="zh-CN"/>
        </w:rPr>
        <w:t>市</w:t>
      </w:r>
      <w:r>
        <w:rPr>
          <w:rFonts w:hint="eastAsia" w:ascii="方正小标宋_GBK" w:hAnsi="方正小标宋_GBK" w:eastAsia="方正小标宋_GBK" w:cs="方正小标宋_GBK"/>
          <w:color w:val="FF0000"/>
          <w:spacing w:val="45"/>
          <w:w w:val="80"/>
          <w:kern w:val="0"/>
          <w:sz w:val="84"/>
          <w:szCs w:val="84"/>
          <w:lang w:val="en-US" w:eastAsia="zh-CN"/>
        </w:rPr>
        <w:t xml:space="preserve"> </w:t>
      </w:r>
      <w:r>
        <w:rPr>
          <w:rFonts w:hint="eastAsia" w:ascii="方正小标宋_GBK" w:hAnsi="方正小标宋_GBK" w:eastAsia="方正小标宋_GBK" w:cs="方正小标宋_GBK"/>
          <w:color w:val="FF0000"/>
          <w:spacing w:val="45"/>
          <w:w w:val="80"/>
          <w:kern w:val="0"/>
          <w:sz w:val="84"/>
          <w:szCs w:val="84"/>
          <w:lang w:eastAsia="zh-CN"/>
        </w:rPr>
        <w:t>财</w:t>
      </w:r>
      <w:r>
        <w:rPr>
          <w:rFonts w:hint="eastAsia" w:ascii="方正小标宋_GBK" w:hAnsi="方正小标宋_GBK" w:eastAsia="方正小标宋_GBK" w:cs="方正小标宋_GBK"/>
          <w:color w:val="FF0000"/>
          <w:spacing w:val="45"/>
          <w:w w:val="80"/>
          <w:kern w:val="0"/>
          <w:sz w:val="84"/>
          <w:szCs w:val="84"/>
          <w:lang w:val="en-US" w:eastAsia="zh-CN"/>
        </w:rPr>
        <w:t xml:space="preserve"> </w:t>
      </w:r>
      <w:r>
        <w:rPr>
          <w:rFonts w:hint="eastAsia" w:ascii="方正小标宋_GBK" w:hAnsi="方正小标宋_GBK" w:eastAsia="方正小标宋_GBK" w:cs="方正小标宋_GBK"/>
          <w:color w:val="FF0000"/>
          <w:spacing w:val="45"/>
          <w:w w:val="80"/>
          <w:kern w:val="0"/>
          <w:sz w:val="84"/>
          <w:szCs w:val="84"/>
          <w:lang w:eastAsia="zh-CN"/>
        </w:rPr>
        <w:t>政</w:t>
      </w:r>
      <w:r>
        <w:rPr>
          <w:rFonts w:hint="eastAsia" w:ascii="方正小标宋_GBK" w:hAnsi="方正小标宋_GBK" w:eastAsia="方正小标宋_GBK" w:cs="方正小标宋_GBK"/>
          <w:color w:val="FF0000"/>
          <w:spacing w:val="45"/>
          <w:w w:val="80"/>
          <w:kern w:val="0"/>
          <w:sz w:val="84"/>
          <w:szCs w:val="84"/>
          <w:lang w:val="en-US" w:eastAsia="zh-CN"/>
        </w:rPr>
        <w:t xml:space="preserve"> </w:t>
      </w:r>
      <w:r>
        <w:rPr>
          <w:rFonts w:hint="eastAsia" w:ascii="方正小标宋_GBK" w:hAnsi="方正小标宋_GBK" w:eastAsia="方正小标宋_GBK" w:cs="方正小标宋_GBK"/>
          <w:color w:val="FF0000"/>
          <w:spacing w:val="45"/>
          <w:w w:val="80"/>
          <w:kern w:val="0"/>
          <w:sz w:val="84"/>
          <w:szCs w:val="84"/>
          <w:lang w:eastAsia="zh-CN"/>
        </w:rPr>
        <w:t>局</w:t>
      </w:r>
    </w:p>
    <w:tbl>
      <w:tblPr>
        <w:tblStyle w:val="7"/>
        <w:tblpPr w:leftFromText="180" w:rightFromText="180" w:vertAnchor="text" w:horzAnchor="margin" w:tblpY="190"/>
        <w:tblW w:w="0" w:type="auto"/>
        <w:tblInd w:w="0" w:type="dxa"/>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Layout w:type="autofit"/>
        <w:tblCellMar>
          <w:top w:w="0" w:type="dxa"/>
          <w:left w:w="108" w:type="dxa"/>
          <w:bottom w:w="0" w:type="dxa"/>
          <w:right w:w="108" w:type="dxa"/>
        </w:tblCellMar>
      </w:tblPr>
      <w:tblGrid>
        <w:gridCol w:w="8820"/>
      </w:tblGrid>
      <w:tr w14:paraId="38E54F10">
        <w:tblPrEx>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CellMar>
            <w:top w:w="0" w:type="dxa"/>
            <w:left w:w="108" w:type="dxa"/>
            <w:bottom w:w="0" w:type="dxa"/>
            <w:right w:w="108" w:type="dxa"/>
          </w:tblCellMar>
        </w:tblPrEx>
        <w:trPr>
          <w:trHeight w:val="315" w:hRule="atLeast"/>
        </w:trPr>
        <w:tc>
          <w:tcPr>
            <w:tcW w:w="8820" w:type="dxa"/>
            <w:tcBorders>
              <w:top w:val="nil"/>
              <w:left w:val="nil"/>
              <w:right w:val="nil"/>
            </w:tcBorders>
            <w:noWrap w:val="0"/>
            <w:vAlign w:val="top"/>
          </w:tcPr>
          <w:p w14:paraId="3DAF1870">
            <w:pPr>
              <w:spacing w:line="640" w:lineRule="exact"/>
              <w:rPr>
                <w:rFonts w:hint="eastAsia" w:ascii="楷体_GB2312" w:eastAsia="楷体_GB2312"/>
                <w:sz w:val="32"/>
                <w:szCs w:val="32"/>
              </w:rPr>
            </w:pPr>
          </w:p>
          <w:p w14:paraId="2AD86EF5">
            <w:pPr>
              <w:spacing w:line="640" w:lineRule="exact"/>
              <w:ind w:firstLine="160" w:firstLineChars="50"/>
              <w:jc w:val="center"/>
              <w:rPr>
                <w:rFonts w:hint="eastAsia" w:ascii="仿宋_GB2312" w:eastAsia="楷体_GB2312"/>
                <w:sz w:val="32"/>
                <w:szCs w:val="32"/>
                <w:lang w:eastAsia="zh-CN"/>
              </w:rPr>
            </w:pPr>
            <w:r>
              <w:rPr>
                <w:rFonts w:hint="eastAsia" w:ascii="仿宋_GB2312" w:eastAsia="仿宋_GB2312"/>
                <w:sz w:val="32"/>
                <w:szCs w:val="32"/>
              </w:rPr>
              <w:t>厦科</w:t>
            </w:r>
            <w:r>
              <w:rPr>
                <w:rFonts w:hint="eastAsia" w:ascii="仿宋_GB2312" w:eastAsia="仿宋_GB2312"/>
                <w:sz w:val="32"/>
                <w:szCs w:val="32"/>
                <w:lang w:eastAsia="zh-CN"/>
              </w:rPr>
              <w:t>规</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p>
        </w:tc>
      </w:tr>
    </w:tbl>
    <w:p w14:paraId="4AB642C8">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pacing w:val="-6"/>
          <w:kern w:val="0"/>
          <w:sz w:val="32"/>
          <w:szCs w:val="32"/>
          <w:lang w:val="en"/>
        </w:rPr>
      </w:pPr>
    </w:p>
    <w:p w14:paraId="0E7C55F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pacing w:val="-6"/>
          <w:kern w:val="0"/>
          <w:sz w:val="32"/>
          <w:szCs w:val="32"/>
          <w:lang w:val="en"/>
        </w:rPr>
      </w:pPr>
    </w:p>
    <w:p w14:paraId="04E90A70">
      <w:pPr>
        <w:spacing w:line="600" w:lineRule="exact"/>
        <w:jc w:val="cente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sz w:val="44"/>
          <w:szCs w:val="44"/>
          <w:lang w:val="en-US" w:eastAsia="zh-CN"/>
        </w:rPr>
        <w:t>厦门市科学技术局 厦门市财政局</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关于印发</w:t>
      </w:r>
    </w:p>
    <w:p w14:paraId="2A718ECF">
      <w:pPr>
        <w:spacing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加快高新技术企业发展若干措施的通知</w:t>
      </w:r>
    </w:p>
    <w:p w14:paraId="219FD1A5">
      <w:pPr>
        <w:keepNext w:val="0"/>
        <w:keepLines w:val="0"/>
        <w:pageBreakBefore w:val="0"/>
        <w:widowControl w:val="0"/>
        <w:topLinePunct w:val="0"/>
        <w:bidi w:val="0"/>
        <w:adjustRightInd w:val="0"/>
        <w:snapToGrid w:val="0"/>
        <w:spacing w:line="580" w:lineRule="exact"/>
        <w:rPr>
          <w:rFonts w:hint="eastAsia" w:ascii="仿宋_GB2312" w:eastAsia="仿宋_GB2312"/>
          <w:sz w:val="32"/>
          <w:szCs w:val="32"/>
        </w:rPr>
      </w:pPr>
    </w:p>
    <w:p w14:paraId="390ADF40">
      <w:pPr>
        <w:keepNext w:val="0"/>
        <w:keepLines w:val="0"/>
        <w:pageBreakBefore w:val="0"/>
        <w:widowControl w:val="0"/>
        <w:topLinePunct w:val="0"/>
        <w:bidi w:val="0"/>
        <w:adjustRightInd w:val="0"/>
        <w:snapToGrid w:val="0"/>
        <w:spacing w:line="580" w:lineRule="exact"/>
        <w:rPr>
          <w:rFonts w:hint="eastAsia" w:ascii="仿宋_GB2312" w:eastAsia="仿宋_GB2312"/>
          <w:sz w:val="32"/>
          <w:szCs w:val="32"/>
        </w:rPr>
      </w:pPr>
      <w:bookmarkStart w:id="0" w:name="_GoBack"/>
      <w:r>
        <w:rPr>
          <w:rFonts w:hint="eastAsia" w:ascii="仿宋_GB2312" w:eastAsia="仿宋_GB2312"/>
          <w:sz w:val="32"/>
          <w:szCs w:val="32"/>
        </w:rPr>
        <w:t>各有关单位：</w:t>
      </w:r>
    </w:p>
    <w:p w14:paraId="7E3E6D55">
      <w:pPr>
        <w:keepNext w:val="0"/>
        <w:keepLines w:val="0"/>
        <w:pageBreakBefore w:val="0"/>
        <w:widowControl w:val="0"/>
        <w:topLinePunct w:val="0"/>
        <w:bidi w:val="0"/>
        <w:adjustRightInd w:val="0"/>
        <w:snapToGrid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为贯彻落实《中共厦门市委厦门市人民政府印发&lt;关于深入实施科技创新引领工程争创国家区域科技创新中心的若干措施&gt;的通知》,强化企业科技创新主体地位，促进创新要素向企业聚集，推动我市高新技术企业高质量发展，结合本市实际，制定本政策。</w:t>
      </w:r>
    </w:p>
    <w:p w14:paraId="4A3C9CED">
      <w:pPr>
        <w:keepNext w:val="0"/>
        <w:keepLines w:val="0"/>
        <w:pageBreakBefore w:val="0"/>
        <w:widowControl w:val="0"/>
        <w:topLinePunct w:val="0"/>
        <w:bidi w:val="0"/>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鼓励积极申报。</w:t>
      </w:r>
      <w:r>
        <w:rPr>
          <w:rFonts w:hint="eastAsia" w:ascii="仿宋_GB2312" w:eastAsia="仿宋_GB2312"/>
          <w:sz w:val="32"/>
          <w:szCs w:val="32"/>
        </w:rPr>
        <w:t>对于通过国家级高新技术企业认定的</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给予10万元奖励。</w:t>
      </w:r>
      <w:r>
        <w:rPr>
          <w:rFonts w:hint="eastAsia" w:ascii="仿宋_GB2312" w:eastAsia="仿宋_GB2312"/>
          <w:color w:val="000000" w:themeColor="text1"/>
          <w:sz w:val="32"/>
          <w:szCs w:val="32"/>
          <w14:textFill>
            <w14:solidFill>
              <w14:schemeClr w14:val="tx1"/>
            </w14:solidFill>
          </w14:textFill>
        </w:rPr>
        <w:t>对于资格有效期内的市级高新技术企业，首次通过国家级高新技术企业认定的</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，再给</w:t>
      </w:r>
      <w:r>
        <w:rPr>
          <w:rFonts w:hint="eastAsia" w:ascii="仿宋_GB2312" w:eastAsia="仿宋_GB2312"/>
          <w:sz w:val="32"/>
          <w:szCs w:val="32"/>
        </w:rPr>
        <w:t>予2万元奖励。</w:t>
      </w:r>
    </w:p>
    <w:p w14:paraId="282EAC11">
      <w:pPr>
        <w:keepNext w:val="0"/>
        <w:keepLines w:val="0"/>
        <w:pageBreakBefore w:val="0"/>
        <w:widowControl w:val="0"/>
        <w:numPr>
          <w:ilvl w:val="0"/>
          <w:numId w:val="0"/>
        </w:numPr>
        <w:topLinePunct w:val="0"/>
        <w:bidi w:val="0"/>
        <w:adjustRightInd w:val="0"/>
        <w:snapToGrid w:val="0"/>
        <w:spacing w:line="580" w:lineRule="exact"/>
        <w:ind w:firstLine="640" w:firstLineChars="200"/>
        <w:rPr>
          <w:rFonts w:hint="default" w:ascii="仿宋_GB2312" w:eastAsia="仿宋_GB2312"/>
          <w:color w:val="auto"/>
          <w:sz w:val="32"/>
          <w:szCs w:val="32"/>
          <w:lang w:val="en-US" w:eastAsia="zh-CN"/>
        </w:rPr>
      </w:pPr>
      <w:r>
        <w:rPr>
          <w:rFonts w:hint="eastAsia" w:ascii="黑体" w:hAnsi="黑体" w:eastAsia="黑体" w:cs="黑体"/>
          <w:b w:val="0"/>
          <w:bCs w:val="0"/>
          <w:color w:val="auto"/>
          <w:sz w:val="32"/>
          <w:szCs w:val="32"/>
          <w:lang w:val="en-US" w:eastAsia="zh-CN"/>
        </w:rPr>
        <w:t>二、激发创新活力。</w:t>
      </w:r>
      <w:r>
        <w:rPr>
          <w:rFonts w:hint="eastAsia" w:ascii="仿宋_GB2312" w:eastAsia="仿宋_GB2312"/>
          <w:color w:val="auto"/>
          <w:sz w:val="32"/>
          <w:szCs w:val="32"/>
          <w:lang w:val="en-US" w:eastAsia="zh-CN"/>
        </w:rPr>
        <w:t>对于申报上年度研究开发费用总</w:t>
      </w:r>
      <w:r>
        <w:rPr>
          <w:rFonts w:hint="eastAsia" w:ascii="仿宋_GB2312" w:eastAsia="仿宋_GB2312"/>
          <w:color w:val="000000" w:themeColor="text1"/>
          <w:sz w:val="32"/>
          <w:szCs w:val="32"/>
          <w:lang w:val="en-US" w:eastAsia="zh-CN"/>
          <w14:textFill>
            <w14:solidFill>
              <w14:schemeClr w14:val="tx1"/>
            </w14:solidFill>
          </w14:textFill>
        </w:rPr>
        <w:t>额大于200万元（含）的企业，</w:t>
      </w:r>
      <w:r>
        <w:rPr>
          <w:rFonts w:hint="eastAsia" w:ascii="仿宋_GB2312" w:eastAsia="仿宋_GB2312"/>
          <w:color w:val="000000" w:themeColor="text1"/>
          <w:sz w:val="32"/>
          <w:szCs w:val="32"/>
          <w14:textFill>
            <w14:solidFill>
              <w14:schemeClr w14:val="tx1"/>
            </w14:solidFill>
          </w14:textFill>
        </w:rPr>
        <w:t>通过国家级高新技术企业认定的</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在第</w:t>
      </w:r>
      <w:r>
        <w:rPr>
          <w:rFonts w:hint="eastAsia" w:ascii="仿宋_GB2312" w:eastAsia="仿宋_GB2312"/>
          <w:color w:val="auto"/>
          <w:sz w:val="32"/>
          <w:szCs w:val="32"/>
        </w:rPr>
        <w:t>一项政策基础上，</w:t>
      </w:r>
      <w:r>
        <w:rPr>
          <w:rFonts w:hint="eastAsia" w:ascii="仿宋_GB2312" w:eastAsia="仿宋_GB2312"/>
          <w:color w:val="auto"/>
          <w:sz w:val="32"/>
          <w:szCs w:val="32"/>
          <w:lang w:val="en-US" w:eastAsia="zh-CN"/>
        </w:rPr>
        <w:t>再给予10万元奖励。</w:t>
      </w:r>
    </w:p>
    <w:p w14:paraId="46709E1C">
      <w:pPr>
        <w:keepNext w:val="0"/>
        <w:keepLines w:val="0"/>
        <w:pageBreakBefore w:val="0"/>
        <w:widowControl w:val="0"/>
        <w:topLinePunct w:val="0"/>
        <w:bidi w:val="0"/>
        <w:adjustRightInd w:val="0"/>
        <w:snapToGrid w:val="0"/>
        <w:spacing w:line="580" w:lineRule="exact"/>
        <w:ind w:firstLine="640" w:firstLineChars="200"/>
        <w:rPr>
          <w:rFonts w:hint="eastAsia" w:ascii="仿宋_GB2312" w:eastAsia="仿宋_GB2312"/>
          <w:sz w:val="32"/>
          <w:szCs w:val="32"/>
        </w:rPr>
      </w:pPr>
      <w:r>
        <w:rPr>
          <w:rFonts w:hint="eastAsia" w:ascii="黑体" w:hAnsi="黑体" w:eastAsia="黑体" w:cs="黑体"/>
          <w:b w:val="0"/>
          <w:bCs w:val="0"/>
          <w:sz w:val="32"/>
          <w:szCs w:val="32"/>
          <w:lang w:val="en-US" w:eastAsia="zh-CN"/>
        </w:rPr>
        <w:t>三、强化培育孵化。</w:t>
      </w:r>
      <w:r>
        <w:rPr>
          <w:rFonts w:hint="eastAsia" w:ascii="仿宋_GB2312" w:eastAsia="仿宋_GB2312"/>
          <w:sz w:val="32"/>
          <w:szCs w:val="32"/>
        </w:rPr>
        <w:t>对于资格有效期内的国家级高新技术企业，每孵化一家首次通过认定的国家级高新技术企业、且持股比例不低于30%的，根据实际投入、技术支持情况等因素，给予20万元奖励。</w:t>
      </w:r>
    </w:p>
    <w:p w14:paraId="5691C95B">
      <w:pPr>
        <w:keepNext w:val="0"/>
        <w:keepLines w:val="0"/>
        <w:pageBreakBefore w:val="0"/>
        <w:widowControl w:val="0"/>
        <w:kinsoku w:val="0"/>
        <w:overflowPunct w:val="0"/>
        <w:topLinePunct w:val="0"/>
        <w:autoSpaceDE w:val="0"/>
        <w:autoSpaceDN w:val="0"/>
        <w:bidi w:val="0"/>
        <w:adjustRightInd w:val="0"/>
        <w:snapToGrid w:val="0"/>
        <w:spacing w:line="580" w:lineRule="exact"/>
        <w:ind w:firstLine="640" w:firstLineChars="200"/>
        <w:jc w:val="left"/>
        <w:textAlignment w:val="baseline"/>
        <w:rPr>
          <w:rFonts w:hint="default" w:ascii="仿宋_GB2312" w:eastAsia="仿宋_GB2312"/>
          <w:sz w:val="32"/>
          <w:szCs w:val="32"/>
          <w:lang w:val="en-US"/>
        </w:rPr>
      </w:pPr>
      <w:r>
        <w:rPr>
          <w:rFonts w:hint="eastAsia" w:ascii="黑体" w:hAnsi="黑体" w:eastAsia="黑体" w:cs="黑体"/>
          <w:b w:val="0"/>
          <w:bCs w:val="0"/>
          <w:sz w:val="32"/>
          <w:szCs w:val="32"/>
          <w:lang w:val="en-US" w:eastAsia="zh-CN"/>
        </w:rPr>
        <w:t>四、本通知由市科技局、市财政局负责解释，自发文之日起执行，有效期3年。</w:t>
      </w:r>
      <w:r>
        <w:rPr>
          <w:rFonts w:hint="eastAsia" w:ascii="仿宋_GB2312" w:eastAsia="仿宋_GB2312"/>
          <w:sz w:val="32"/>
          <w:szCs w:val="32"/>
        </w:rPr>
        <w:t>各区(管委会)</w:t>
      </w:r>
      <w:r>
        <w:rPr>
          <w:rFonts w:hint="eastAsia" w:ascii="仿宋_GB2312" w:eastAsia="仿宋_GB2312"/>
          <w:sz w:val="32"/>
          <w:szCs w:val="32"/>
          <w:lang w:val="en-US" w:eastAsia="zh-CN"/>
        </w:rPr>
        <w:t>可</w:t>
      </w:r>
      <w:r>
        <w:rPr>
          <w:rFonts w:hint="eastAsia" w:ascii="仿宋_GB2312" w:eastAsia="仿宋_GB2312"/>
          <w:sz w:val="32"/>
          <w:szCs w:val="32"/>
        </w:rPr>
        <w:t>结合实际情况，制定高新技术企业扶持政策。</w:t>
      </w:r>
      <w:r>
        <w:rPr>
          <w:rFonts w:hint="eastAsia" w:ascii="仿宋_GB2312" w:eastAsia="仿宋_GB2312"/>
          <w:sz w:val="32"/>
          <w:szCs w:val="32"/>
          <w:lang w:eastAsia="zh-CN"/>
        </w:rPr>
        <w:t>《</w:t>
      </w:r>
      <w:r>
        <w:rPr>
          <w:rFonts w:hint="eastAsia" w:ascii="仿宋_GB2312" w:eastAsia="仿宋_GB2312"/>
          <w:sz w:val="32"/>
          <w:szCs w:val="32"/>
        </w:rPr>
        <w:t>厦门市科学技术局 厦门市财政局关于支持高新技术企业高质量发展扶持政策的通知</w:t>
      </w:r>
      <w:r>
        <w:rPr>
          <w:rFonts w:hint="eastAsia" w:ascii="仿宋_GB2312" w:eastAsia="仿宋_GB2312"/>
          <w:sz w:val="32"/>
          <w:szCs w:val="32"/>
          <w:lang w:eastAsia="zh-CN"/>
        </w:rPr>
        <w:t>》（</w:t>
      </w:r>
      <w:r>
        <w:rPr>
          <w:rFonts w:hint="eastAsia" w:ascii="仿宋_GB2312" w:eastAsia="仿宋_GB2312"/>
          <w:sz w:val="32"/>
          <w:szCs w:val="32"/>
        </w:rPr>
        <w:t>厦科规〔2024〕3号</w:t>
      </w:r>
      <w:r>
        <w:rPr>
          <w:rFonts w:hint="eastAsia" w:ascii="仿宋_GB2312" w:eastAsia="仿宋_GB2312"/>
          <w:sz w:val="32"/>
          <w:szCs w:val="32"/>
          <w:lang w:eastAsia="zh-CN"/>
        </w:rPr>
        <w:t>）</w:t>
      </w:r>
      <w:r>
        <w:rPr>
          <w:rFonts w:hint="eastAsia" w:ascii="仿宋_GB2312" w:eastAsia="仿宋_GB2312"/>
          <w:sz w:val="32"/>
          <w:szCs w:val="32"/>
          <w:lang w:val="en-US" w:eastAsia="zh-CN"/>
        </w:rPr>
        <w:t>废止。</w:t>
      </w:r>
    </w:p>
    <w:p w14:paraId="7028FBD0">
      <w:pPr>
        <w:keepNext w:val="0"/>
        <w:keepLines w:val="0"/>
        <w:pageBreakBefore w:val="0"/>
        <w:widowControl w:val="0"/>
        <w:wordWrap w:val="0"/>
        <w:topLinePunct w:val="0"/>
        <w:bidi w:val="0"/>
        <w:adjustRightInd w:val="0"/>
        <w:snapToGrid w:val="0"/>
        <w:spacing w:line="580" w:lineRule="exact"/>
        <w:ind w:firstLine="640" w:firstLineChars="200"/>
        <w:jc w:val="right"/>
        <w:rPr>
          <w:rFonts w:hint="eastAsia" w:ascii="仿宋_GB2312" w:eastAsia="仿宋_GB2312"/>
          <w:color w:val="auto"/>
          <w:sz w:val="32"/>
          <w:szCs w:val="32"/>
        </w:rPr>
      </w:pPr>
    </w:p>
    <w:p w14:paraId="05145F74">
      <w:pPr>
        <w:keepNext w:val="0"/>
        <w:keepLines w:val="0"/>
        <w:pageBreakBefore w:val="0"/>
        <w:widowControl w:val="0"/>
        <w:wordWrap/>
        <w:topLinePunct w:val="0"/>
        <w:bidi w:val="0"/>
        <w:adjustRightInd w:val="0"/>
        <w:snapToGrid w:val="0"/>
        <w:spacing w:line="580" w:lineRule="exact"/>
        <w:ind w:firstLine="640" w:firstLineChars="200"/>
        <w:jc w:val="right"/>
        <w:rPr>
          <w:rFonts w:hint="eastAsia" w:ascii="仿宋_GB2312" w:eastAsia="仿宋_GB2312"/>
          <w:color w:val="auto"/>
          <w:sz w:val="32"/>
          <w:szCs w:val="32"/>
        </w:rPr>
      </w:pPr>
    </w:p>
    <w:p w14:paraId="30D98E2A">
      <w:pPr>
        <w:keepNext w:val="0"/>
        <w:keepLines w:val="0"/>
        <w:pageBreakBefore w:val="0"/>
        <w:widowControl w:val="0"/>
        <w:wordWrap w:val="0"/>
        <w:topLinePunct w:val="0"/>
        <w:bidi w:val="0"/>
        <w:adjustRightInd w:val="0"/>
        <w:snapToGrid w:val="0"/>
        <w:spacing w:line="580" w:lineRule="exact"/>
        <w:ind w:firstLine="640" w:firstLineChars="200"/>
        <w:jc w:val="right"/>
        <w:rPr>
          <w:rFonts w:hint="default" w:ascii="仿宋_GB2312" w:eastAsia="仿宋_GB2312"/>
          <w:color w:val="auto"/>
          <w:sz w:val="32"/>
          <w:szCs w:val="32"/>
          <w:lang w:val="en-US" w:eastAsia="zh-CN"/>
        </w:rPr>
      </w:pPr>
      <w:r>
        <w:rPr>
          <w:rFonts w:hint="eastAsia" w:ascii="仿宋_GB2312" w:eastAsia="仿宋_GB2312"/>
          <w:color w:val="auto"/>
          <w:sz w:val="32"/>
          <w:szCs w:val="32"/>
        </w:rPr>
        <w:t>厦门市科学技术局</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厦门市财政局</w:t>
      </w:r>
      <w:r>
        <w:rPr>
          <w:rFonts w:hint="eastAsia" w:ascii="仿宋_GB2312" w:eastAsia="仿宋_GB2312"/>
          <w:color w:val="auto"/>
          <w:sz w:val="32"/>
          <w:szCs w:val="32"/>
          <w:lang w:val="en-US" w:eastAsia="zh-CN"/>
        </w:rPr>
        <w:t xml:space="preserve">        </w:t>
      </w:r>
    </w:p>
    <w:p w14:paraId="0CFF8994">
      <w:pPr>
        <w:keepNext w:val="0"/>
        <w:keepLines w:val="0"/>
        <w:pageBreakBefore w:val="0"/>
        <w:widowControl w:val="0"/>
        <w:topLinePunct w:val="0"/>
        <w:bidi w:val="0"/>
        <w:adjustRightInd w:val="0"/>
        <w:snapToGrid w:val="0"/>
        <w:spacing w:line="580" w:lineRule="exact"/>
        <w:ind w:firstLine="640" w:firstLineChars="200"/>
        <w:jc w:val="center"/>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 xml:space="preserve">                       2025</w:t>
      </w:r>
      <w:r>
        <w:rPr>
          <w:rFonts w:hint="eastAsia" w:ascii="仿宋_GB2312" w:hAnsi="Times New Roman" w:eastAsia="仿宋_GB2312" w:cs="Times New Roman"/>
          <w:color w:val="auto"/>
          <w:sz w:val="32"/>
          <w:szCs w:val="32"/>
        </w:rPr>
        <w:t>年</w:t>
      </w:r>
      <w:r>
        <w:rPr>
          <w:rFonts w:hint="eastAsia"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rPr>
        <w:t>月</w:t>
      </w:r>
      <w:r>
        <w:rPr>
          <w:rFonts w:hint="eastAsia" w:ascii="仿宋_GB2312" w:hAnsi="Times New Roman" w:eastAsia="仿宋_GB2312" w:cs="Times New Roman"/>
          <w:color w:val="auto"/>
          <w:sz w:val="32"/>
          <w:szCs w:val="32"/>
          <w:lang w:val="en-US" w:eastAsia="zh-CN"/>
        </w:rPr>
        <w:t>7</w:t>
      </w:r>
      <w:r>
        <w:rPr>
          <w:rFonts w:hint="eastAsia" w:ascii="仿宋_GB2312" w:hAnsi="Times New Roman" w:eastAsia="仿宋_GB2312" w:cs="Times New Roman"/>
          <w:color w:val="auto"/>
          <w:sz w:val="32"/>
          <w:szCs w:val="32"/>
        </w:rPr>
        <w:t>日</w:t>
      </w:r>
    </w:p>
    <w:p w14:paraId="7C2B822C">
      <w:pPr>
        <w:keepNext w:val="0"/>
        <w:keepLines w:val="0"/>
        <w:pageBreakBefore w:val="0"/>
        <w:widowControl w:val="0"/>
        <w:topLinePunct w:val="0"/>
        <w:bidi w:val="0"/>
        <w:adjustRightInd w:val="0"/>
        <w:snapToGrid w:val="0"/>
        <w:spacing w:line="580" w:lineRule="exact"/>
        <w:jc w:val="both"/>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此件主动公开）</w:t>
      </w:r>
    </w:p>
    <w:p w14:paraId="38946C9A">
      <w:pPr>
        <w:keepNext w:val="0"/>
        <w:keepLines w:val="0"/>
        <w:pageBreakBefore w:val="0"/>
        <w:widowControl w:val="0"/>
        <w:topLinePunct w:val="0"/>
        <w:bidi w:val="0"/>
        <w:adjustRightInd w:val="0"/>
        <w:snapToGrid w:val="0"/>
        <w:spacing w:line="580" w:lineRule="exact"/>
        <w:jc w:val="both"/>
        <w:rPr>
          <w:rFonts w:hint="default" w:ascii="仿宋_GB2312" w:hAnsi="Times New Roman" w:eastAsia="仿宋_GB2312" w:cs="Times New Roman"/>
          <w:color w:val="auto"/>
          <w:sz w:val="32"/>
          <w:szCs w:val="32"/>
          <w:lang w:val="en-US" w:eastAsia="zh-CN"/>
        </w:rPr>
      </w:pPr>
    </w:p>
    <w:tbl>
      <w:tblPr>
        <w:tblStyle w:val="7"/>
        <w:tblW w:w="0" w:type="auto"/>
        <w:tblInd w:w="0" w:type="dxa"/>
        <w:tblBorders>
          <w:top w:val="single" w:color="auto" w:sz="12" w:space="0"/>
          <w:left w:val="none" w:color="auto" w:sz="0" w:space="0"/>
          <w:bottom w:val="single" w:color="auto" w:sz="12" w:space="0"/>
          <w:right w:val="none" w:color="auto" w:sz="0" w:space="0"/>
          <w:insideH w:val="single" w:color="auto" w:sz="18" w:space="0"/>
          <w:insideV w:val="none" w:color="auto" w:sz="0" w:space="0"/>
        </w:tblBorders>
        <w:tblLayout w:type="autofit"/>
        <w:tblCellMar>
          <w:top w:w="0" w:type="dxa"/>
          <w:left w:w="108" w:type="dxa"/>
          <w:bottom w:w="0" w:type="dxa"/>
          <w:right w:w="108" w:type="dxa"/>
        </w:tblCellMar>
      </w:tblPr>
      <w:tblGrid>
        <w:gridCol w:w="8886"/>
      </w:tblGrid>
      <w:tr w14:paraId="02FB5CD9">
        <w:tblPrEx>
          <w:tblBorders>
            <w:top w:val="single" w:color="auto" w:sz="12" w:space="0"/>
            <w:left w:val="none" w:color="auto" w:sz="0" w:space="0"/>
            <w:bottom w:val="single" w:color="auto" w:sz="12" w:space="0"/>
            <w:right w:val="none" w:color="auto" w:sz="0" w:space="0"/>
            <w:insideH w:val="single" w:color="auto" w:sz="18" w:space="0"/>
            <w:insideV w:val="none" w:color="auto" w:sz="0" w:space="0"/>
          </w:tblBorders>
          <w:tblCellMar>
            <w:top w:w="0" w:type="dxa"/>
            <w:left w:w="108" w:type="dxa"/>
            <w:bottom w:w="0" w:type="dxa"/>
            <w:right w:w="108" w:type="dxa"/>
          </w:tblCellMar>
        </w:tblPrEx>
        <w:trPr>
          <w:trHeight w:val="630" w:hRule="atLeast"/>
        </w:trPr>
        <w:tc>
          <w:tcPr>
            <w:tcW w:w="8886" w:type="dxa"/>
            <w:tcBorders>
              <w:tl2br w:val="nil"/>
              <w:tr2bl w:val="nil"/>
            </w:tcBorders>
            <w:noWrap w:val="0"/>
            <w:vAlign w:val="center"/>
          </w:tcPr>
          <w:p w14:paraId="498F8C15">
            <w:pPr>
              <w:keepNext w:val="0"/>
              <w:keepLines w:val="0"/>
              <w:pageBreakBefore w:val="0"/>
              <w:widowControl w:val="0"/>
              <w:kinsoku/>
              <w:wordWrap/>
              <w:overflowPunct/>
              <w:topLinePunct w:val="0"/>
              <w:autoSpaceDE/>
              <w:autoSpaceDN/>
              <w:bidi w:val="0"/>
              <w:adjustRightInd/>
              <w:snapToGrid/>
              <w:spacing w:line="580" w:lineRule="exact"/>
              <w:ind w:firstLine="140" w:firstLineChars="50"/>
              <w:textAlignment w:val="auto"/>
              <w:rPr>
                <w:rFonts w:hint="eastAsia" w:ascii="仿宋_GB2312" w:eastAsia="仿宋_GB2312"/>
                <w:sz w:val="28"/>
                <w:szCs w:val="28"/>
              </w:rPr>
            </w:pPr>
            <w:r>
              <w:rPr>
                <w:rFonts w:hint="eastAsia" w:ascii="仿宋_GB2312" w:eastAsia="仿宋_GB2312"/>
                <w:sz w:val="28"/>
                <w:szCs w:val="28"/>
              </w:rPr>
              <w:t>厦门市科学技术局</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7</w:t>
            </w:r>
            <w:r>
              <w:rPr>
                <w:rFonts w:hint="eastAsia" w:ascii="仿宋_GB2312" w:eastAsia="仿宋_GB2312"/>
                <w:sz w:val="28"/>
                <w:szCs w:val="28"/>
              </w:rPr>
              <w:t>日印发</w:t>
            </w:r>
          </w:p>
        </w:tc>
      </w:tr>
    </w:tbl>
    <w:p w14:paraId="44109439">
      <w:pPr>
        <w:keepNext w:val="0"/>
        <w:keepLines w:val="0"/>
        <w:pageBreakBefore w:val="0"/>
        <w:widowControl w:val="0"/>
        <w:kinsoku/>
        <w:overflowPunct/>
        <w:topLinePunct w:val="0"/>
        <w:autoSpaceDE/>
        <w:autoSpaceDN/>
        <w:bidi w:val="0"/>
        <w:adjustRightInd/>
        <w:snapToGrid/>
        <w:spacing w:line="20" w:lineRule="exact"/>
        <w:ind w:firstLine="0" w:firstLineChars="0"/>
        <w:textAlignment w:val="auto"/>
      </w:pPr>
    </w:p>
    <w:bookmarkEnd w:id="0"/>
    <w:sectPr>
      <w:footerReference r:id="rId3" w:type="default"/>
      <w:pgSz w:w="11906" w:h="16838"/>
      <w:pgMar w:top="1814" w:right="1474" w:bottom="1757" w:left="1587" w:header="850" w:footer="170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华文中宋"/>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SC Regular">
    <w:altName w:val="宋体"/>
    <w:panose1 w:val="020B0500000000000000"/>
    <w:charset w:val="86"/>
    <w:family w:val="auto"/>
    <w:pitch w:val="default"/>
    <w:sig w:usb0="00000000" w:usb1="00000000" w:usb2="00000016" w:usb3="00000000" w:csb0="602E0107"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1C47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F34D8E">
                          <w:pPr>
                            <w:pStyle w:val="4"/>
                            <w:ind w:right="139" w:rightChars="66" w:firstLine="218" w:firstLineChars="7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CF34D8E">
                    <w:pPr>
                      <w:pStyle w:val="4"/>
                      <w:ind w:right="139" w:rightChars="66" w:firstLine="218" w:firstLineChars="7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
  <w:drawingGridVerticalSpacing w:val="1"/>
  <w:displayHorizontalDrawingGridEvery w:val="0"/>
  <w:displayVerticalDrawingGridEvery w:val="0"/>
  <w:doNotUseMarginsForDrawingGridOrigin w:val="1"/>
  <w:drawingGridHorizontalOrigin w:val="0"/>
  <w:drawingGridVerticalOrigin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ZDA2OGVhMzIxMmJmOTM0YjI1OWU0NGJiNDE1YWEifQ=="/>
    <w:docVar w:name="KSO_WPS_MARK_KEY" w:val="cf6ce416-a654-4911-9f63-18b22dc5495e"/>
  </w:docVars>
  <w:rsids>
    <w:rsidRoot w:val="00000000"/>
    <w:rsid w:val="0324150A"/>
    <w:rsid w:val="03C9104F"/>
    <w:rsid w:val="12464A65"/>
    <w:rsid w:val="15DE15A6"/>
    <w:rsid w:val="16447961"/>
    <w:rsid w:val="1F4E3610"/>
    <w:rsid w:val="242172C1"/>
    <w:rsid w:val="24283062"/>
    <w:rsid w:val="255E49E2"/>
    <w:rsid w:val="25E35B63"/>
    <w:rsid w:val="277E5330"/>
    <w:rsid w:val="28C1213C"/>
    <w:rsid w:val="32110B65"/>
    <w:rsid w:val="3CAF4C93"/>
    <w:rsid w:val="3CD21A0F"/>
    <w:rsid w:val="3CFFEE3F"/>
    <w:rsid w:val="3FBE7B20"/>
    <w:rsid w:val="4CDE0234"/>
    <w:rsid w:val="5BDE39BF"/>
    <w:rsid w:val="5E60177C"/>
    <w:rsid w:val="66752754"/>
    <w:rsid w:val="69C14750"/>
    <w:rsid w:val="6FA4CA82"/>
    <w:rsid w:val="736E4CF4"/>
    <w:rsid w:val="741267CD"/>
    <w:rsid w:val="77A65925"/>
    <w:rsid w:val="7CBDCAD7"/>
    <w:rsid w:val="7D941212"/>
    <w:rsid w:val="CBE70813"/>
    <w:rsid w:val="DFDD1802"/>
    <w:rsid w:val="EBFF6157"/>
    <w:rsid w:val="F6FDBF74"/>
    <w:rsid w:val="F71B82F0"/>
    <w:rsid w:val="F7EA6F98"/>
    <w:rsid w:val="FDE5D034"/>
    <w:rsid w:val="FEF75BC2"/>
    <w:rsid w:val="FEFBD6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3"/>
    <w:qFormat/>
    <w:uiPriority w:val="0"/>
  </w:style>
  <w:style w:type="character" w:customStyle="1" w:styleId="9">
    <w:name w:val="默认段落字体1"/>
    <w:qFormat/>
    <w:uiPriority w:val="0"/>
  </w:style>
  <w:style w:type="paragraph" w:customStyle="1" w:styleId="10">
    <w:name w:val="Index"/>
    <w:basedOn w:val="1"/>
    <w:qFormat/>
    <w:uiPriority w:val="0"/>
    <w:pPr>
      <w:widowControl w:val="0"/>
      <w:suppressLineNumbers/>
      <w:suppressAutoHyphens/>
    </w:pPr>
  </w:style>
  <w:style w:type="paragraph" w:customStyle="1" w:styleId="11">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591</Words>
  <Characters>614</Characters>
  <TotalTime>5</TotalTime>
  <ScaleCrop>false</ScaleCrop>
  <LinksUpToDate>false</LinksUpToDate>
  <CharactersWithSpaces>713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2018-11-29T09:47:00Z</dcterms:created>
  <dc:creator>xmadmin</dc:creator>
  <cp:lastModifiedBy>也</cp:lastModifiedBy>
  <cp:lastPrinted>2024-12-22T17:28:00Z</cp:lastPrinted>
  <dcterms:modified xsi:type="dcterms:W3CDTF">2025-05-08T07:46:59Z</dcterms:modified>
  <dc:title>厦门市科学技术局 厦门市财政局关于印发加快高新技术企业发展若干措施的通知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7D00DDC5155CE5A9F2291B68066B8B68</vt:lpwstr>
  </property>
  <property fmtid="{D5CDD505-2E9C-101B-9397-08002B2CF9AE}" pid="4" name="KSOTemplateDocerSaveRecord">
    <vt:lpwstr>eyJoZGlkIjoiOTU1ZWJlMGI0YzNhYTUyZGJlMzc0NWViMmVjYTNhZmIiLCJ1c2VySWQiOiIxMjU1NDM3MjU0In0=</vt:lpwstr>
  </property>
</Properties>
</file>