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2</w:t>
      </w:r>
    </w:p>
    <w:p>
      <w:pPr>
        <w:pStyle w:val="2"/>
        <w:rPr>
          <w:highlight w:val="none"/>
        </w:rPr>
      </w:pPr>
    </w:p>
    <w:p>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pPr>
        <w:overflowPunct w:val="0"/>
        <w:autoSpaceDE w:val="0"/>
        <w:autoSpaceDN w:val="0"/>
        <w:jc w:val="center"/>
        <w:rPr>
          <w:rFonts w:ascii="Times New Roman" w:eastAsia="方正小标宋_GBK" w:cs="黑体"/>
          <w:bCs/>
          <w:sz w:val="40"/>
          <w:szCs w:val="40"/>
          <w:highlight w:val="none"/>
        </w:rPr>
      </w:pPr>
    </w:p>
    <w:p>
      <w:pPr>
        <w:overflowPunct w:val="0"/>
        <w:autoSpaceDE w:val="0"/>
        <w:autoSpaceDN w:val="0"/>
        <w:rPr>
          <w:rFonts w:ascii="Times New Roman"/>
          <w:bCs/>
          <w:szCs w:val="32"/>
          <w:highlight w:val="none"/>
        </w:rPr>
      </w:pPr>
    </w:p>
    <w:p>
      <w:pPr>
        <w:overflowPunct w:val="0"/>
        <w:autoSpaceDE w:val="0"/>
        <w:autoSpaceDN w:val="0"/>
        <w:rPr>
          <w:rFonts w:ascii="Times New Roman"/>
          <w:bCs/>
          <w:szCs w:val="32"/>
          <w:highlight w:val="none"/>
        </w:rPr>
      </w:pPr>
    </w:p>
    <w:p>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pPr>
        <w:overflowPunct/>
        <w:autoSpaceDE/>
        <w:autoSpaceDN/>
        <w:jc w:val="center"/>
        <w:rPr>
          <w:rFonts w:hint="eastAsia" w:ascii="Times New Roman" w:eastAsia="方正黑体_GBK"/>
          <w:bCs/>
          <w:szCs w:val="32"/>
          <w:highlight w:val="none"/>
        </w:rPr>
      </w:pPr>
    </w:p>
    <w:p>
      <w:pPr>
        <w:overflowPunct/>
        <w:autoSpaceDE/>
        <w:autoSpaceDN/>
        <w:jc w:val="center"/>
        <w:rPr>
          <w:rFonts w:hint="eastAsia" w:ascii="Times New Roman" w:eastAsia="方正黑体_GBK"/>
          <w:bCs/>
          <w:szCs w:val="32"/>
          <w:highlight w:val="none"/>
        </w:rPr>
      </w:pPr>
    </w:p>
    <w:p>
      <w:pPr>
        <w:overflowPunct/>
        <w:autoSpaceDE/>
        <w:autoSpaceDN/>
        <w:jc w:val="center"/>
        <w:rPr>
          <w:rFonts w:hint="eastAsia" w:ascii="Times New Roman" w:eastAsia="方正黑体_GBK"/>
          <w:bCs/>
          <w:szCs w:val="32"/>
          <w:highlight w:val="none"/>
        </w:rPr>
      </w:pPr>
    </w:p>
    <w:p>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pPr>
        <w:rPr>
          <w:rFonts w:hint="eastAsia" w:ascii="仿宋_GB2312" w:eastAsia="仿宋_GB2312"/>
          <w:szCs w:val="32"/>
          <w:highlight w:val="none"/>
        </w:rPr>
      </w:pPr>
    </w:p>
    <w:p>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pPr>
              <w:snapToGrid w:val="0"/>
              <w:spacing w:line="240" w:lineRule="auto"/>
              <w:jc w:val="center"/>
              <w:rPr>
                <w:rFonts w:ascii="Times New Roman" w:cs="方正仿宋_GBK"/>
                <w:sz w:val="24"/>
                <w:szCs w:val="24"/>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pPr>
              <w:snapToGrid w:val="0"/>
              <w:spacing w:line="240" w:lineRule="auto"/>
              <w:ind w:firstLine="600" w:firstLineChars="250"/>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pPr>
              <w:snapToGrid w:val="0"/>
              <w:spacing w:line="240" w:lineRule="auto"/>
              <w:ind w:firstLine="600" w:firstLineChars="250"/>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pPr>
              <w:snapToGrid w:val="0"/>
              <w:spacing w:line="240" w:lineRule="auto"/>
              <w:jc w:val="left"/>
              <w:rPr>
                <w:rFonts w:ascii="Times New Roman" w:cs="方正仿宋_GBK"/>
                <w:sz w:val="24"/>
                <w:szCs w:val="24"/>
                <w:highlight w:val="none"/>
              </w:rPr>
            </w:pPr>
          </w:p>
        </w:tc>
        <w:tc>
          <w:tcPr>
            <w:tcW w:w="1489" w:type="dxa"/>
            <w:gridSpan w:val="3"/>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pPr>
              <w:snapToGrid w:val="0"/>
              <w:spacing w:line="240" w:lineRule="auto"/>
              <w:ind w:firstLine="600" w:firstLineChars="250"/>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pPr>
              <w:snapToGrid w:val="0"/>
              <w:spacing w:line="240" w:lineRule="auto"/>
              <w:jc w:val="both"/>
              <w:rPr>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pPr>
              <w:snapToGrid w:val="0"/>
              <w:spacing w:line="240" w:lineRule="auto"/>
              <w:jc w:val="both"/>
              <w:rPr>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pPr>
              <w:snapToGrid w:val="0"/>
              <w:spacing w:line="240" w:lineRule="auto"/>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pPr>
              <w:snapToGrid w:val="0"/>
              <w:spacing w:line="240" w:lineRule="auto"/>
              <w:jc w:val="center"/>
              <w:rPr>
                <w:highlight w:val="none"/>
              </w:rPr>
            </w:pPr>
          </w:p>
        </w:tc>
        <w:tc>
          <w:tcPr>
            <w:tcW w:w="2196" w:type="dxa"/>
            <w:gridSpan w:val="3"/>
            <w:vMerge w:val="continue"/>
            <w:vAlign w:val="center"/>
          </w:tcPr>
          <w:p>
            <w:pPr>
              <w:snapToGrid w:val="0"/>
              <w:spacing w:line="240" w:lineRule="auto"/>
              <w:jc w:val="center"/>
              <w:rPr>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pPr>
              <w:spacing w:line="340" w:lineRule="exact"/>
              <w:jc w:val="center"/>
              <w:rPr>
                <w:highlight w:val="none"/>
              </w:rPr>
            </w:pPr>
          </w:p>
        </w:tc>
        <w:tc>
          <w:tcPr>
            <w:tcW w:w="3376" w:type="dxa"/>
            <w:gridSpan w:val="7"/>
            <w:vAlign w:val="center"/>
          </w:tcPr>
          <w:p>
            <w:pPr>
              <w:spacing w:line="3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default"/>
                <w:highlight w:val="none"/>
                <w:lang w:val="en-US" w:eastAsia="zh-CN"/>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pPr>
              <w:spacing w:line="340" w:lineRule="exact"/>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rPr>
                <w:rFonts w:hint="eastAsia" w:ascii="仿宋" w:hAnsi="仿宋" w:eastAsia="仿宋" w:cs="仿宋"/>
                <w:sz w:val="24"/>
                <w:szCs w:val="24"/>
                <w:highlight w:val="none"/>
                <w:lang w:eastAsia="zh-CN"/>
              </w:rPr>
            </w:pPr>
          </w:p>
        </w:tc>
        <w:tc>
          <w:tcPr>
            <w:tcW w:w="3376" w:type="dxa"/>
            <w:gridSpan w:val="7"/>
            <w:vAlign w:val="center"/>
          </w:tcPr>
          <w:p>
            <w:pPr>
              <w:spacing w:line="340" w:lineRule="exact"/>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pPr>
              <w:spacing w:line="340" w:lineRule="exact"/>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    □否</w:t>
            </w: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pPr>
              <w:spacing w:line="340" w:lineRule="exact"/>
              <w:jc w:val="center"/>
              <w:rPr>
                <w:rFonts w:ascii="Times New Roman" w:cs="方正仿宋_GBK"/>
                <w:sz w:val="24"/>
                <w:szCs w:val="24"/>
                <w:highlight w:val="none"/>
              </w:rPr>
            </w:pPr>
          </w:p>
        </w:tc>
        <w:tc>
          <w:tcPr>
            <w:tcW w:w="1093" w:type="dxa"/>
            <w:gridSpan w:val="2"/>
            <w:vAlign w:val="center"/>
          </w:tcPr>
          <w:p>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pPr>
              <w:spacing w:line="340" w:lineRule="exact"/>
              <w:ind w:firstLine="960" w:firstLineChars="400"/>
              <w:jc w:val="both"/>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pPr>
              <w:spacing w:line="340" w:lineRule="exact"/>
              <w:jc w:val="center"/>
              <w:rPr>
                <w:rFonts w:ascii="Times New Roman" w:cs="方正仿宋_GBK"/>
                <w:sz w:val="24"/>
                <w:szCs w:val="24"/>
                <w:highlight w:val="none"/>
              </w:rPr>
            </w:pPr>
          </w:p>
        </w:tc>
        <w:tc>
          <w:tcPr>
            <w:tcW w:w="1093" w:type="dxa"/>
            <w:gridSpan w:val="2"/>
            <w:vAlign w:val="center"/>
          </w:tcPr>
          <w:p>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pPr>
              <w:spacing w:line="340" w:lineRule="exact"/>
              <w:ind w:firstLine="960" w:firstLineChars="400"/>
              <w:jc w:val="both"/>
              <w:rPr>
                <w:rFonts w:hint="default" w:ascii="仿宋" w:hAnsi="仿宋" w:eastAsia="仿宋" w:cs="仿宋"/>
                <w:bCs/>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pPr>
              <w:spacing w:line="340" w:lineRule="exact"/>
              <w:rPr>
                <w:rFonts w:hint="eastAsia" w:ascii="仿宋" w:hAnsi="仿宋" w:eastAsia="仿宋" w:cs="仿宋"/>
                <w:bCs/>
                <w:sz w:val="24"/>
                <w:szCs w:val="24"/>
                <w:highlight w:val="none"/>
              </w:rPr>
            </w:pPr>
          </w:p>
        </w:tc>
        <w:tc>
          <w:tcPr>
            <w:tcW w:w="1521" w:type="dxa"/>
            <w:gridSpan w:val="2"/>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rPr>
            </w:pP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rPr>
            </w:pP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pPr>
              <w:tabs>
                <w:tab w:val="left" w:pos="757"/>
              </w:tabs>
              <w:spacing w:line="340" w:lineRule="exact"/>
              <w:jc w:val="center"/>
              <w:rPr>
                <w:rFonts w:hint="eastAsia" w:ascii="仿宋" w:hAnsi="仿宋" w:eastAsia="仿宋" w:cs="仿宋"/>
                <w:b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pPr>
              <w:spacing w:line="340" w:lineRule="exact"/>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pPr>
              <w:spacing w:line="340" w:lineRule="exact"/>
              <w:rPr>
                <w:rFonts w:hint="eastAsia" w:ascii="仿宋" w:hAnsi="仿宋" w:eastAsia="仿宋" w:cs="仿宋"/>
                <w:sz w:val="24"/>
                <w:szCs w:val="24"/>
                <w:highlight w:val="none"/>
              </w:rPr>
            </w:pPr>
          </w:p>
        </w:tc>
        <w:tc>
          <w:tcPr>
            <w:tcW w:w="1753" w:type="dxa"/>
            <w:gridSpan w:val="5"/>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pPr>
              <w:spacing w:line="340" w:lineRule="exact"/>
              <w:jc w:val="left"/>
              <w:rPr>
                <w:rFonts w:hint="eastAsia" w:ascii="仿宋" w:hAnsi="仿宋" w:eastAsia="仿宋" w:cs="仿宋"/>
                <w:sz w:val="24"/>
                <w:szCs w:val="24"/>
                <w:highlight w:val="none"/>
              </w:rPr>
            </w:pPr>
          </w:p>
        </w:tc>
        <w:tc>
          <w:tcPr>
            <w:tcW w:w="1753" w:type="dxa"/>
            <w:gridSpan w:val="5"/>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pPr>
              <w:spacing w:line="340" w:lineRule="exact"/>
              <w:rPr>
                <w:rFonts w:hint="eastAsia" w:ascii="仿宋" w:hAnsi="仿宋" w:eastAsia="仿宋" w:cs="仿宋"/>
                <w:sz w:val="24"/>
                <w:szCs w:val="24"/>
                <w:highlight w:val="none"/>
                <w:lang w:eastAsia="zh-CN"/>
              </w:rPr>
            </w:pPr>
          </w:p>
        </w:tc>
        <w:tc>
          <w:tcPr>
            <w:tcW w:w="2485" w:type="dxa"/>
            <w:gridSpan w:val="6"/>
            <w:vAlign w:val="center"/>
          </w:tcPr>
          <w:p>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pPr>
              <w:spacing w:line="340" w:lineRule="exact"/>
              <w:jc w:val="left"/>
              <w:rPr>
                <w:rFonts w:hint="eastAsia" w:ascii="仿宋" w:hAnsi="仿宋" w:eastAsia="仿宋" w:cs="仿宋"/>
                <w:sz w:val="24"/>
                <w:szCs w:val="24"/>
                <w:highlight w:val="none"/>
              </w:rPr>
            </w:pPr>
          </w:p>
        </w:tc>
        <w:tc>
          <w:tcPr>
            <w:tcW w:w="2380" w:type="dxa"/>
            <w:gridSpan w:val="4"/>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pPr>
              <w:spacing w:line="340" w:lineRule="exact"/>
              <w:jc w:val="left"/>
              <w:rPr>
                <w:rFonts w:hint="eastAsia" w:ascii="仿宋" w:hAnsi="仿宋" w:eastAsia="仿宋" w:cs="仿宋"/>
                <w:sz w:val="24"/>
                <w:szCs w:val="24"/>
                <w:highlight w:val="none"/>
              </w:rPr>
            </w:pPr>
          </w:p>
        </w:tc>
        <w:tc>
          <w:tcPr>
            <w:tcW w:w="2380" w:type="dxa"/>
            <w:gridSpan w:val="4"/>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pPr>
              <w:spacing w:line="340" w:lineRule="exact"/>
              <w:jc w:val="center"/>
              <w:rPr>
                <w:rFonts w:ascii="Times New Roman" w:cs="方正仿宋_GBK"/>
                <w:sz w:val="24"/>
                <w:szCs w:val="24"/>
                <w:highlight w:val="none"/>
              </w:rPr>
            </w:pPr>
          </w:p>
          <w:p>
            <w:pPr>
              <w:spacing w:line="340" w:lineRule="exact"/>
              <w:jc w:val="center"/>
              <w:rPr>
                <w:rFonts w:ascii="Times New Roman" w:cs="方正仿宋_GBK"/>
                <w:sz w:val="24"/>
                <w:szCs w:val="24"/>
                <w:highlight w:val="none"/>
              </w:rPr>
            </w:pPr>
          </w:p>
          <w:p>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pPr>
              <w:spacing w:line="340" w:lineRule="exact"/>
              <w:ind w:firstLine="480" w:firstLineChars="200"/>
              <w:jc w:val="center"/>
              <w:rPr>
                <w:rFonts w:ascii="Times New Roman" w:cs="方正仿宋_GBK"/>
                <w:sz w:val="24"/>
                <w:szCs w:val="24"/>
                <w:highlight w:val="none"/>
              </w:rPr>
            </w:pPr>
          </w:p>
          <w:p>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pPr>
        <w:pStyle w:val="2"/>
        <w:rPr>
          <w:rFonts w:hint="default"/>
          <w:highlight w:val="none"/>
          <w:lang w:val="en-US" w:eastAsia="zh-CN"/>
        </w:rPr>
      </w:pPr>
    </w:p>
    <w:p>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bookmarkStart w:id="6" w:name="_GoBack"/>
      <w:bookmarkEnd w:id="6"/>
      <w:r>
        <w:rPr>
          <w:rFonts w:hint="eastAsia" w:ascii="仿宋" w:hAnsi="仿宋" w:eastAsia="仿宋" w:cs="仿宋"/>
          <w:color w:val="000000"/>
          <w:sz w:val="32"/>
          <w:szCs w:val="32"/>
          <w:highlight w:val="none"/>
          <w:lang w:val="en-US" w:eastAsia="zh-CN"/>
        </w:rPr>
        <w:t>）。</w:t>
      </w:r>
    </w:p>
    <w:p>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pPr>
              <w:snapToGrid w:val="0"/>
              <w:jc w:val="center"/>
              <w:rPr>
                <w:rFonts w:ascii="仿宋_GB2312" w:eastAsia="仿宋_GB2312"/>
                <w:sz w:val="24"/>
                <w:highlight w:val="none"/>
              </w:rPr>
            </w:pPr>
          </w:p>
        </w:tc>
        <w:tc>
          <w:tcPr>
            <w:tcW w:w="564" w:type="dxa"/>
            <w:vAlign w:val="center"/>
          </w:tcPr>
          <w:p>
            <w:pPr>
              <w:snapToGrid w:val="0"/>
              <w:jc w:val="center"/>
              <w:rPr>
                <w:rFonts w:ascii="仿宋_GB2312" w:eastAsia="仿宋_GB2312"/>
                <w:sz w:val="24"/>
                <w:highlight w:val="none"/>
              </w:rPr>
            </w:pPr>
          </w:p>
        </w:tc>
        <w:tc>
          <w:tcPr>
            <w:tcW w:w="494" w:type="dxa"/>
            <w:vAlign w:val="center"/>
          </w:tcPr>
          <w:p>
            <w:pPr>
              <w:snapToGrid w:val="0"/>
              <w:jc w:val="center"/>
              <w:rPr>
                <w:rFonts w:ascii="仿宋_GB2312" w:eastAsia="仿宋_GB2312"/>
                <w:sz w:val="24"/>
                <w:highlight w:val="none"/>
              </w:rPr>
            </w:pPr>
          </w:p>
        </w:tc>
        <w:tc>
          <w:tcPr>
            <w:tcW w:w="446" w:type="dxa"/>
            <w:vAlign w:val="center"/>
          </w:tcPr>
          <w:p>
            <w:pPr>
              <w:snapToGrid w:val="0"/>
              <w:jc w:val="center"/>
              <w:rPr>
                <w:rFonts w:ascii="仿宋_GB2312" w:eastAsia="仿宋_GB2312"/>
                <w:sz w:val="24"/>
                <w:highlight w:val="none"/>
              </w:rPr>
            </w:pPr>
          </w:p>
        </w:tc>
        <w:tc>
          <w:tcPr>
            <w:tcW w:w="613" w:type="dxa"/>
            <w:vAlign w:val="center"/>
          </w:tcPr>
          <w:p>
            <w:pPr>
              <w:snapToGrid w:val="0"/>
              <w:jc w:val="center"/>
              <w:rPr>
                <w:rFonts w:ascii="仿宋_GB2312" w:eastAsia="仿宋_GB2312"/>
                <w:sz w:val="24"/>
                <w:highlight w:val="none"/>
              </w:rPr>
            </w:pPr>
          </w:p>
        </w:tc>
        <w:tc>
          <w:tcPr>
            <w:tcW w:w="663" w:type="dxa"/>
            <w:vAlign w:val="center"/>
          </w:tcPr>
          <w:p>
            <w:pPr>
              <w:snapToGrid w:val="0"/>
              <w:jc w:val="center"/>
              <w:rPr>
                <w:rFonts w:ascii="仿宋_GB2312" w:eastAsia="仿宋_GB2312"/>
                <w:sz w:val="24"/>
                <w:highlight w:val="none"/>
              </w:rPr>
            </w:pPr>
          </w:p>
        </w:tc>
        <w:tc>
          <w:tcPr>
            <w:tcW w:w="525" w:type="dxa"/>
            <w:vAlign w:val="top"/>
          </w:tcPr>
          <w:p>
            <w:pPr>
              <w:snapToGrid w:val="0"/>
              <w:jc w:val="center"/>
              <w:rPr>
                <w:rFonts w:ascii="仿宋_GB2312" w:eastAsia="仿宋_GB2312"/>
                <w:sz w:val="24"/>
                <w:highlight w:val="none"/>
              </w:rPr>
            </w:pPr>
          </w:p>
        </w:tc>
        <w:tc>
          <w:tcPr>
            <w:tcW w:w="670" w:type="dxa"/>
            <w:vAlign w:val="center"/>
          </w:tcPr>
          <w:p>
            <w:pPr>
              <w:snapToGrid w:val="0"/>
              <w:jc w:val="center"/>
              <w:rPr>
                <w:rFonts w:ascii="仿宋_GB2312" w:eastAsia="仿宋_GB2312"/>
                <w:sz w:val="24"/>
                <w:highlight w:val="none"/>
              </w:rPr>
            </w:pPr>
          </w:p>
        </w:tc>
        <w:tc>
          <w:tcPr>
            <w:tcW w:w="784"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841"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762" w:type="dxa"/>
            <w:vAlign w:val="center"/>
          </w:tcPr>
          <w:p>
            <w:pPr>
              <w:snapToGrid w:val="0"/>
              <w:jc w:val="center"/>
              <w:rPr>
                <w:rFonts w:ascii="仿宋_GB2312" w:eastAsia="仿宋_GB2312"/>
                <w:sz w:val="24"/>
                <w:highlight w:val="none"/>
              </w:rPr>
            </w:pPr>
          </w:p>
        </w:tc>
        <w:tc>
          <w:tcPr>
            <w:tcW w:w="821" w:type="dxa"/>
            <w:vAlign w:val="center"/>
          </w:tcPr>
          <w:p>
            <w:pPr>
              <w:snapToGrid w:val="0"/>
              <w:jc w:val="center"/>
              <w:rPr>
                <w:rFonts w:ascii="仿宋_GB2312" w:eastAsia="仿宋_GB2312"/>
                <w:sz w:val="24"/>
                <w:highlight w:val="none"/>
              </w:rPr>
            </w:pPr>
          </w:p>
        </w:tc>
        <w:tc>
          <w:tcPr>
            <w:tcW w:w="812" w:type="dxa"/>
            <w:vAlign w:val="center"/>
          </w:tcPr>
          <w:p>
            <w:pPr>
              <w:snapToGrid w:val="0"/>
              <w:jc w:val="center"/>
              <w:rPr>
                <w:rFonts w:ascii="仿宋_GB2312" w:eastAsia="仿宋_GB2312"/>
                <w:sz w:val="24"/>
                <w:highlight w:val="none"/>
              </w:rPr>
            </w:pPr>
          </w:p>
        </w:tc>
        <w:tc>
          <w:tcPr>
            <w:tcW w:w="959" w:type="dxa"/>
            <w:vAlign w:val="top"/>
          </w:tcPr>
          <w:p>
            <w:pPr>
              <w:snapToGrid w:val="0"/>
              <w:jc w:val="center"/>
              <w:rPr>
                <w:rFonts w:ascii="仿宋_GB2312" w:eastAsia="仿宋_GB2312"/>
                <w:sz w:val="24"/>
                <w:highlight w:val="none"/>
              </w:rPr>
            </w:pPr>
          </w:p>
        </w:tc>
        <w:tc>
          <w:tcPr>
            <w:tcW w:w="732" w:type="dxa"/>
            <w:vAlign w:val="top"/>
          </w:tcPr>
          <w:p>
            <w:pPr>
              <w:snapToGrid w:val="0"/>
              <w:jc w:val="center"/>
              <w:rPr>
                <w:rFonts w:ascii="仿宋_GB2312" w:eastAsia="仿宋_GB2312"/>
                <w:sz w:val="24"/>
                <w:highlight w:val="none"/>
              </w:rPr>
            </w:pPr>
          </w:p>
        </w:tc>
        <w:tc>
          <w:tcPr>
            <w:tcW w:w="831" w:type="dxa"/>
            <w:vAlign w:val="top"/>
          </w:tcPr>
          <w:p>
            <w:pPr>
              <w:snapToGrid w:val="0"/>
              <w:jc w:val="center"/>
              <w:rPr>
                <w:rFonts w:ascii="仿宋_GB2312" w:eastAsia="仿宋_GB2312"/>
                <w:sz w:val="24"/>
                <w:highlight w:val="none"/>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汉鼎简大宋">
    <w:altName w:val="方正书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77A3BD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50E18B9"/>
    <w:rsid w:val="65136D09"/>
    <w:rsid w:val="6577439A"/>
    <w:rsid w:val="65A84902"/>
    <w:rsid w:val="65DF0067"/>
    <w:rsid w:val="65E92D5D"/>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1738</Words>
  <Characters>1795</Characters>
  <Lines>17</Lines>
  <Paragraphs>4</Paragraphs>
  <TotalTime>0</TotalTime>
  <ScaleCrop>false</ScaleCrop>
  <LinksUpToDate>false</LinksUpToDate>
  <CharactersWithSpaces>2279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2025-03-19T16:21:00Z</dcterms:created>
  <dc:creator>Administrator</dc:creator>
  <cp:lastModifiedBy>夏厦</cp:lastModifiedBy>
  <cp:lastPrinted>2025-07-08T02:42:00Z</cp:lastPrinted>
  <dcterms:modified xsi:type="dcterms:W3CDTF">2025-09-04T17:13:01Z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D902B3FF314C4405B6B4ED6F68518E8B_13</vt:lpwstr>
  </property>
  <property fmtid="{D5CDD505-2E9C-101B-9397-08002B2CF9AE}" pid="4" name="KSOTemplateDocerSaveRecord">
    <vt:lpwstr>eyJoZGlkIjoiMTg5MWVlZDE2MzA4YmVhNzVkZTg4NDA2M2M2YmJmOWUiLCJ1c2VySWQiOiIzNzE0ODg1OTMifQ==</vt:lpwstr>
  </property>
</Properties>
</file>