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厦门市</w:t>
      </w:r>
      <w:r>
        <w:rPr>
          <w:rFonts w:ascii="Times New Roman" w:hAnsi="Times New Roman" w:eastAsia="方正小标宋简体"/>
          <w:sz w:val="44"/>
          <w:szCs w:val="44"/>
        </w:rPr>
        <w:t>创新联合体管理办法</w:t>
      </w:r>
    </w:p>
    <w:p>
      <w:pPr>
        <w:spacing w:line="560" w:lineRule="exact"/>
        <w:jc w:val="center"/>
        <w:outlineLvl w:val="0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（征求意见稿）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第一章  总则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为贯彻落实习近平总书记关于科技创新的重要论述，</w:t>
      </w:r>
      <w:r>
        <w:rPr>
          <w:rFonts w:hint="eastAsia" w:ascii="仿宋_GB2312" w:eastAsia="仿宋_GB2312"/>
          <w:sz w:val="32"/>
          <w:szCs w:val="32"/>
        </w:rPr>
        <w:t>解决制约我市重点产业发展的“卡脖子”技术和关键核心技术，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推动各类创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  <w:t>新要素向企业集聚，建立以企业为主体、市场为导向、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lang w:eastAsia="zh-CN"/>
        </w:rPr>
        <w:t>科技创新和产业创新深度融合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  <w:t>的技术创新体系，</w:t>
      </w:r>
      <w:r>
        <w:rPr>
          <w:rFonts w:ascii="Times New Roman" w:hAnsi="Times New Roman" w:eastAsia="仿宋_GB2312"/>
          <w:color w:val="auto"/>
          <w:sz w:val="32"/>
          <w:szCs w:val="32"/>
        </w:rPr>
        <w:t>集聚力量进行原创性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引领性</w:t>
      </w:r>
      <w:r>
        <w:rPr>
          <w:rFonts w:ascii="Times New Roman" w:hAnsi="Times New Roman" w:eastAsia="仿宋_GB2312"/>
          <w:sz w:val="32"/>
          <w:szCs w:val="32"/>
        </w:rPr>
        <w:t>科技攻关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根据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《中华人民共和国科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学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技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术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进步法》《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福建省人民政府关于加快推进科技创新发展的通知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》和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中共厦门市委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厦门市人民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政府关于加快推进组建创新联合体的部署要求，结合我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实际，制定本办法。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本办法所</w:t>
      </w:r>
      <w:r>
        <w:rPr>
          <w:rFonts w:hint="eastAsia" w:ascii="Times New Roman" w:hAnsi="Times New Roman" w:eastAsia="仿宋_GB2312"/>
          <w:sz w:val="32"/>
          <w:szCs w:val="32"/>
        </w:rPr>
        <w:t>称</w:t>
      </w:r>
      <w:r>
        <w:rPr>
          <w:rFonts w:ascii="Times New Roman" w:hAnsi="Times New Roman" w:eastAsia="仿宋_GB2312"/>
          <w:sz w:val="32"/>
          <w:szCs w:val="32"/>
        </w:rPr>
        <w:t>的创新联合体是指按照自愿和市场化原则</w:t>
      </w:r>
      <w:r>
        <w:rPr>
          <w:rFonts w:hint="eastAsia" w:ascii="Times New Roman" w:hAnsi="Times New Roman" w:eastAsia="仿宋_GB2312"/>
          <w:sz w:val="32"/>
          <w:szCs w:val="32"/>
        </w:rPr>
        <w:t>，由创新资源整合能力强的</w:t>
      </w:r>
      <w:r>
        <w:rPr>
          <w:rFonts w:hint="eastAsia" w:ascii="仿宋_GB2312" w:eastAsia="仿宋_GB2312"/>
          <w:sz w:val="32"/>
          <w:szCs w:val="32"/>
        </w:rPr>
        <w:t>产业龙头企业、新型研发机构或医疗</w:t>
      </w:r>
      <w:r>
        <w:rPr>
          <w:rFonts w:hint="eastAsia" w:ascii="仿宋_GB2312" w:eastAsia="仿宋_GB2312"/>
          <w:sz w:val="32"/>
          <w:szCs w:val="32"/>
          <w:lang w:eastAsia="zh-CN"/>
        </w:rPr>
        <w:t>卫生</w:t>
      </w:r>
      <w:r>
        <w:rPr>
          <w:rFonts w:hint="eastAsia" w:ascii="仿宋_GB2312" w:eastAsia="仿宋_GB2312"/>
          <w:sz w:val="32"/>
          <w:szCs w:val="32"/>
        </w:rPr>
        <w:t>机构（生命健康领域）</w:t>
      </w:r>
      <w:r>
        <w:rPr>
          <w:rFonts w:hint="eastAsia" w:ascii="Times New Roman" w:hAnsi="Times New Roman" w:eastAsia="仿宋_GB2312"/>
          <w:sz w:val="32"/>
          <w:szCs w:val="32"/>
        </w:rPr>
        <w:t>牵头，整合产业链上下游企业，联合高等学校、科研院所共同参与的体系化、任务型的创新合作组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织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厦门市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科学技术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简称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）负责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厦门市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创新联合体的认定和管理工作。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组建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创新联合体的组建应遵循以下原则：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（一）坚持政府引导。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创新政府管理方式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，坚持“统筹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、合理布局、优胜劣汰”的原则，发挥统筹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协调引导作用，引导企业围绕本行业的重大技术创新问题，推动行业重点领域创新联合体的构建，选择有一定基础的领域试点先行，逐步推进，分类指导，分步实施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强化支持举措，实施动态进入退出机制，营造良好的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创新生态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pStyle w:val="8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z w:val="32"/>
          <w:szCs w:val="32"/>
        </w:rPr>
        <w:t>（二）坚持企业主导。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聚焦</w:t>
      </w:r>
      <w:r>
        <w:rPr>
          <w:rFonts w:ascii="仿宋_GB2312" w:hAnsi="仿宋_GB2312" w:eastAsia="仿宋_GB2312" w:cs="仿宋_GB2312"/>
          <w:sz w:val="32"/>
          <w:szCs w:val="32"/>
        </w:rPr>
        <w:t>符合产业链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、创新链重大</w:t>
      </w:r>
      <w:r>
        <w:rPr>
          <w:rFonts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求的应用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场景，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持续强化企业科技创新主体地位，支持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开展以企业为主导多方参与的产学研合作，通过市场需求驱动和使命驱动，牵引创新链产业链深度融合，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推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动大中小企业融通创新。</w:t>
      </w:r>
    </w:p>
    <w:p>
      <w:pPr>
        <w:pStyle w:val="8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z w:val="32"/>
          <w:szCs w:val="32"/>
        </w:rPr>
        <w:t>（三）坚持科技与产业融合。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创新联合体要紧紧围绕产业链创新链，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以提升厦门新质生产力为核心，以有利于厦门市产业经济高质量发展为目标，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重点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聚焦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经济社会发展迫切需求和我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市支柱产业集群、战略性新兴产业、未来产业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等领域进行布局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具体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组建按照自上而下、自下而上相结合的方式确定。要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“唯一性、特色性、引领性”的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原则，不断加强产业关键核心技术研发，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加快科技成果转化进程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努力实现高水平科技自立自强。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（四）坚持市场导向。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立足企业创新发展的内在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需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求和参与各方的共同利益，坚持自愿原则，通过平等协商，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签订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有法律效力的创新联合体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组建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协议，对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创新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联合体成员单位形成有效的行为约束和利益保护。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  <w:szCs w:val="32"/>
        </w:rPr>
        <w:t>创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新联合体承担的主要任务：</w:t>
      </w:r>
    </w:p>
    <w:p>
      <w:pPr>
        <w:spacing w:line="56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（一）组织重大关键核心技术攻关。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凝练本产业领域的重大科学问题清单、关键核心技术攻关清单，组织优势创新力量协同开展战略研究、基础研究、技术攻关，破解制约产业发展的关键共性、基层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等“卡脖子”难题，抢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占前沿技术制高点。建立常态化高效的研发攻关机制，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主动谋划重大科技计划，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积极承担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各类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科技项目，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以体系化重大任务为牵引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组织实施创新联合体内部科研项目，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重点突破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关键材料、关键零部件和关键产品的进口替代，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产业链自主可控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能力，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加快发展新质生产力。</w:t>
      </w:r>
    </w:p>
    <w:p>
      <w:pPr>
        <w:spacing w:line="56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（二）共建共享科技创新平台。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牵头单位应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协调创新联合体内各方科技资源，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依托创新联合体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成员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单位的重点实验室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、技术创新中心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、工程实验室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工程研究中心、企业技术中心、制造业创新中心、检验检测平台、中试平台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、概念验证中心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等各类创新平台，建立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科技资源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开放机制，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为成员单位提供高质量专业服务，实现创新资源的共享和有效利用。</w:t>
      </w:r>
    </w:p>
    <w:p>
      <w:pPr>
        <w:spacing w:line="56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（三）服务区域创新协同发展。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鼓励推动成员单位对接国际、国内的创新资源，开展国际、国内科技合作，组织技术推广、技术培训、学术交流等活动，助推区域内产业链和创新链深度融合，增强区域创新发展能力。</w:t>
      </w:r>
      <w:r>
        <w:rPr>
          <w:rFonts w:hint="eastAsia" w:ascii="仿宋_GB2312" w:eastAsia="仿宋_GB2312"/>
          <w:color w:val="auto"/>
          <w:sz w:val="32"/>
          <w:szCs w:val="32"/>
        </w:rPr>
        <w:t>鼓励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“一带一路”国家、金砖国家、港澳台地区的</w:t>
      </w:r>
      <w:r>
        <w:rPr>
          <w:rFonts w:hint="eastAsia" w:ascii="仿宋_GB2312" w:eastAsia="仿宋_GB2312"/>
          <w:color w:val="auto"/>
          <w:sz w:val="32"/>
          <w:szCs w:val="32"/>
        </w:rPr>
        <w:t>专家团队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科研机构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创新型企业</w:t>
      </w:r>
      <w:r>
        <w:rPr>
          <w:rFonts w:hint="eastAsia" w:ascii="仿宋_GB2312" w:eastAsia="仿宋_GB2312"/>
          <w:color w:val="auto"/>
          <w:sz w:val="32"/>
          <w:szCs w:val="32"/>
        </w:rPr>
        <w:t>加入创新联合体。</w:t>
      </w:r>
    </w:p>
    <w:p>
      <w:pPr>
        <w:spacing w:line="56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（四）促进科技成果转移转化。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引导创新联合体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成员单位推进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重大技术创新成果示范应用与产业化。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促进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研究成果的二次开发和中试熟化。共同搭建创业孵化平台和产业化基地，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推动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科技成果产业化发展，提升科技成果商业化运用效率。</w:t>
      </w:r>
    </w:p>
    <w:p>
      <w:pPr>
        <w:spacing w:line="56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（五）培育形成自主知识产权和技术标准。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创造、运用和保护自主知识产权，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探索构建专利池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；鼓励参与相关技术标准的制订或修订工作，推动自主专利纳入行业、国家或国际标准，形成标准必要专利，占领产业发展制高点。</w:t>
      </w:r>
    </w:p>
    <w:p>
      <w:pPr>
        <w:spacing w:line="56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（六）积极优化人才培养模式。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坚持“带土移植”“厚土培植”，开展多种形式的合作，引进培养一批科技领军人才和科技创新团队，加强具有先进理念和创新思维的管理人才和技术人才队伍建设，注重培养综合型技术经纪人队伍，着力促进创新联合体内科技人员交流互动，为创新联合体单位提供人才支撑。</w:t>
      </w:r>
    </w:p>
    <w:p>
      <w:pPr>
        <w:spacing w:line="56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创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新联合体应当具备以下基本条件：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（一）创新联合体由企业、高等学校、科研院所、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新型研发机构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或</w:t>
      </w:r>
      <w:r>
        <w:rPr>
          <w:rFonts w:hint="eastAsia" w:ascii="仿宋_GB2312" w:eastAsia="仿宋_GB2312"/>
          <w:sz w:val="32"/>
          <w:szCs w:val="32"/>
        </w:rPr>
        <w:t>医疗</w:t>
      </w:r>
      <w:r>
        <w:rPr>
          <w:rFonts w:hint="eastAsia" w:ascii="仿宋_GB2312" w:eastAsia="仿宋_GB2312"/>
          <w:sz w:val="32"/>
          <w:szCs w:val="32"/>
          <w:lang w:eastAsia="zh-CN"/>
        </w:rPr>
        <w:t>卫生</w:t>
      </w:r>
      <w:r>
        <w:rPr>
          <w:rFonts w:hint="eastAsia" w:ascii="仿宋_GB2312" w:eastAsia="仿宋_GB2312"/>
          <w:sz w:val="32"/>
          <w:szCs w:val="32"/>
        </w:rPr>
        <w:t>机构（生命健康领域）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等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（含）以上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单位组成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，其中企业不少于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5个、其它单位不少于2个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（二）牵头单位应具备的条件：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 xml:space="preserve"> 具备独立法人资格，内控制度健全完善，主要办公和研发场所在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厦门市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内的科技型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企业，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在国内或省内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具备较强的行业影响力，能够聚集产业链上下游企业、高等学校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科研院所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、新型研发机构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或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医疗卫生机构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等创新资源，支撑和引领产业发展，年主营业务收入原则上应达到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亿元以上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（含）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生命健康领域若牵头单位为医疗</w:t>
      </w:r>
      <w:r>
        <w:rPr>
          <w:rFonts w:hint="eastAsia" w:ascii="仿宋_GB2312" w:eastAsia="仿宋_GB2312"/>
          <w:sz w:val="32"/>
          <w:szCs w:val="32"/>
          <w:lang w:eastAsia="zh-CN"/>
        </w:rPr>
        <w:t>卫生</w:t>
      </w:r>
      <w:r>
        <w:rPr>
          <w:rFonts w:hint="eastAsia" w:ascii="仿宋_GB2312" w:eastAsia="仿宋_GB2312"/>
          <w:sz w:val="32"/>
          <w:szCs w:val="32"/>
        </w:rPr>
        <w:t>机构，</w:t>
      </w:r>
      <w:r>
        <w:rPr>
          <w:rFonts w:hint="eastAsia" w:ascii="仿宋_GB2312" w:eastAsia="仿宋_GB2312"/>
          <w:sz w:val="32"/>
          <w:szCs w:val="32"/>
          <w:lang w:eastAsia="zh-CN"/>
        </w:rPr>
        <w:t>则</w:t>
      </w:r>
      <w:r>
        <w:rPr>
          <w:rFonts w:hint="eastAsia" w:ascii="仿宋_GB2312" w:eastAsia="仿宋_GB2312"/>
          <w:sz w:val="32"/>
          <w:szCs w:val="32"/>
        </w:rPr>
        <w:t>要求为三甲医院、具有独立法人资格（国家区域医疗中心建设单位，可以将输入医院的科技成果及资格资质作为申报条件，但在厦</w:t>
      </w:r>
      <w:r>
        <w:rPr>
          <w:rFonts w:hint="eastAsia" w:ascii="仿宋_GB2312" w:eastAsia="仿宋_GB2312"/>
          <w:sz w:val="32"/>
          <w:szCs w:val="32"/>
          <w:lang w:eastAsia="zh-CN"/>
        </w:rPr>
        <w:t>门</w:t>
      </w:r>
      <w:r>
        <w:rPr>
          <w:rFonts w:hint="eastAsia" w:ascii="仿宋_GB2312" w:eastAsia="仿宋_GB2312"/>
          <w:sz w:val="32"/>
          <w:szCs w:val="32"/>
        </w:rPr>
        <w:t>应具备牵头实施条件）。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研发实力雄厚，有专职研发团队，与高等学校、科研院所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、新型研发机构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或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医疗卫生机构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及科学家团队有良好的合作基础。能够发起、组织高水平学术交流、为行业提供技术服务、国际合作、成果转移转化等活动，提升全产业链专业化协作水平和产业集群整体创新能力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建有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级及以上创新平台。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创新型企业特征明显，有足够的前沿技术识别能力和较强的辐射带动作用，能够发现并抓住产业变革中的创新机会，支撑和引领产业发展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。其中，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企业近三个会计年度（实际经营期不满三年的按实际经营时间计算）的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年均</w:t>
      </w:r>
      <w:r>
        <w:rPr>
          <w:rFonts w:hint="eastAsia" w:ascii="仿宋_GB2312" w:eastAsia="仿宋_GB2312"/>
          <w:sz w:val="32"/>
          <w:szCs w:val="32"/>
        </w:rPr>
        <w:t>研发投入</w:t>
      </w:r>
      <w:r>
        <w:rPr>
          <w:rFonts w:hint="eastAsia" w:ascii="仿宋_GB2312" w:eastAsia="仿宋_GB2312"/>
          <w:sz w:val="32"/>
          <w:szCs w:val="32"/>
          <w:lang w:eastAsia="zh-CN"/>
        </w:rPr>
        <w:t>经费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按企业税务申报口径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不低于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000万元</w:t>
      </w:r>
      <w:r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</w:rPr>
        <w:t>或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占同期销售收入总额的比例不低于3%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原则上一个单位仅限牵头组建一个创新联合体。牵头单位是创新联合体的责任单位，对创新联合体的建设、运营和管理负总责。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省级制造业创新中心可直接认定为创新联合体。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）参与单位应具备的条件：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1.</w:t>
      </w:r>
      <w:r>
        <w:rPr>
          <w:rFonts w:hint="eastAsia" w:ascii="Times New Roman" w:hAnsi="Times New Roman" w:eastAsia="仿宋_GB2312"/>
          <w:sz w:val="32"/>
        </w:rPr>
        <w:t xml:space="preserve"> 参与</w:t>
      </w:r>
      <w:r>
        <w:rPr>
          <w:rFonts w:ascii="Times New Roman" w:hAnsi="Times New Roman" w:eastAsia="仿宋_GB2312"/>
          <w:sz w:val="32"/>
        </w:rPr>
        <w:t>单位应与牵头企业在技术研发、成果转化、标准制定、国际合作等方面具备合作基础</w:t>
      </w:r>
      <w:r>
        <w:rPr>
          <w:rFonts w:hint="default" w:ascii="Times New Roman" w:hAnsi="Times New Roman" w:eastAsia="仿宋_GB2312"/>
          <w:color w:val="auto"/>
          <w:sz w:val="32"/>
          <w:lang w:eastAsia="zh-CN"/>
        </w:rPr>
        <w:t>或</w:t>
      </w:r>
      <w:r>
        <w:rPr>
          <w:rFonts w:ascii="Times New Roman" w:hAnsi="Times New Roman" w:eastAsia="仿宋_GB2312"/>
          <w:sz w:val="32"/>
        </w:rPr>
        <w:t>合作意愿</w:t>
      </w:r>
      <w:r>
        <w:rPr>
          <w:rFonts w:hint="eastAsia" w:ascii="仿宋_GB2312" w:eastAsia="仿宋_GB2312"/>
          <w:sz w:val="32"/>
          <w:szCs w:val="32"/>
          <w:lang w:eastAsia="zh-CN"/>
        </w:rPr>
        <w:t>，应在本产业链或创新链协同创新中发挥实质性作用</w:t>
      </w:r>
      <w:r>
        <w:rPr>
          <w:rFonts w:hint="eastAsia" w:ascii="Times New Roman" w:hAnsi="Times New Roman" w:eastAsia="仿宋_GB2312"/>
          <w:sz w:val="32"/>
        </w:rPr>
        <w:t>。按照在创新联合体内的功能定位，</w:t>
      </w:r>
      <w:r>
        <w:rPr>
          <w:rFonts w:hint="eastAsia" w:ascii="Times New Roman" w:hAnsi="Times New Roman" w:eastAsia="仿宋_GB2312"/>
          <w:sz w:val="32"/>
          <w:lang w:eastAsia="zh-CN"/>
        </w:rPr>
        <w:t>参与单位</w:t>
      </w:r>
      <w:r>
        <w:rPr>
          <w:rFonts w:hint="eastAsia" w:ascii="Times New Roman" w:hAnsi="Times New Roman" w:eastAsia="仿宋_GB2312"/>
          <w:sz w:val="32"/>
        </w:rPr>
        <w:t>分为核心层单位和一般协作层单位。其中核心层单位指具备较强的科研能力，与牵头单位在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主要产业领域</w:t>
      </w:r>
      <w:r>
        <w:rPr>
          <w:rFonts w:hint="eastAsia" w:ascii="Times New Roman" w:hAnsi="Times New Roman" w:eastAsia="仿宋_GB2312"/>
          <w:sz w:val="32"/>
        </w:rPr>
        <w:t>有紧密的技术合作或产业链联系，可参与创新联合体的关键技术研发和创新成果转化，推进研发成果产业化进程的单位；一般协作层单位指与牵头企业有一定的技术合作或产业链联系，具备一定的研发和技术配套能力的单位，可与其他成员单位形成有效互补，促进创新资源优化配置，鼓励中小企业积极参与共建。原则上一个单位至多参与3个创新联合体的建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</w:rPr>
        <w:t>.</w:t>
      </w:r>
      <w:r>
        <w:rPr>
          <w:rFonts w:hint="eastAsia" w:ascii="Times New Roman" w:hAnsi="Times New Roman" w:eastAsia="仿宋_GB2312"/>
          <w:sz w:val="32"/>
        </w:rPr>
        <w:t xml:space="preserve"> </w:t>
      </w:r>
      <w:r>
        <w:rPr>
          <w:rFonts w:ascii="Times New Roman" w:hAnsi="Times New Roman" w:eastAsia="仿宋_GB2312"/>
          <w:sz w:val="32"/>
        </w:rPr>
        <w:t>高等学校、科研院所</w:t>
      </w:r>
      <w:r>
        <w:rPr>
          <w:rFonts w:hint="eastAsia" w:ascii="Times New Roman" w:hAnsi="Times New Roman" w:eastAsia="仿宋_GB2312"/>
          <w:sz w:val="32"/>
          <w:lang w:eastAsia="zh-CN"/>
        </w:rPr>
        <w:t>、新型研发</w:t>
      </w:r>
      <w:r>
        <w:rPr>
          <w:rFonts w:ascii="Times New Roman" w:hAnsi="Times New Roman" w:eastAsia="仿宋_GB2312"/>
          <w:sz w:val="32"/>
        </w:rPr>
        <w:t>机构</w:t>
      </w:r>
      <w:r>
        <w:rPr>
          <w:rFonts w:hint="eastAsia" w:ascii="Times New Roman" w:hAnsi="Times New Roman" w:eastAsia="仿宋_GB2312"/>
          <w:sz w:val="32"/>
          <w:lang w:eastAsia="zh-CN"/>
        </w:rPr>
        <w:t>或医疗卫生机构</w:t>
      </w:r>
      <w:r>
        <w:rPr>
          <w:rFonts w:ascii="Times New Roman" w:hAnsi="Times New Roman" w:eastAsia="仿宋_GB2312"/>
          <w:sz w:val="32"/>
        </w:rPr>
        <w:t>作为创新联合体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参与</w:t>
      </w:r>
      <w:r>
        <w:rPr>
          <w:rFonts w:ascii="Times New Roman" w:hAnsi="Times New Roman" w:eastAsia="仿宋_GB2312"/>
          <w:sz w:val="32"/>
        </w:rPr>
        <w:t>单位的，应在相关学科专业领域内拥有创新能力较强的研究团队，具备良好的科研实验条件。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val="en"/>
        </w:rPr>
        <w:t>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创新联合体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ascii="仿宋_GB2312" w:hAnsi="仿宋_GB2312" w:eastAsia="仿宋_GB2312" w:cs="仿宋_GB2312"/>
          <w:sz w:val="32"/>
          <w:szCs w:val="32"/>
        </w:rPr>
        <w:t>有科学合理的章程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规章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牵头单位与参与单位之间应签订合作协议、建立完善的章程制度，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但不限于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立以下运行制度：</w:t>
      </w:r>
    </w:p>
    <w:p>
      <w:pPr>
        <w:pStyle w:val="3"/>
        <w:spacing w:line="56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（一）</w:t>
      </w:r>
      <w:r>
        <w:rPr>
          <w:rFonts w:ascii="Times New Roman" w:hAnsi="Times New Roman" w:eastAsia="仿宋_GB2312"/>
          <w:sz w:val="32"/>
        </w:rPr>
        <w:t>决策议事机构</w:t>
      </w:r>
      <w:r>
        <w:rPr>
          <w:rFonts w:hint="eastAsia" w:ascii="Times New Roman" w:hAnsi="Times New Roman" w:eastAsia="仿宋_GB2312"/>
          <w:sz w:val="32"/>
        </w:rPr>
        <w:t>。</w:t>
      </w:r>
      <w:r>
        <w:rPr>
          <w:rFonts w:ascii="Times New Roman" w:hAnsi="Times New Roman" w:eastAsia="仿宋_GB2312"/>
          <w:sz w:val="32"/>
        </w:rPr>
        <w:t>负责研究审议创新联合体拟定的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重要制度</w:t>
      </w:r>
      <w:r>
        <w:rPr>
          <w:rFonts w:ascii="Times New Roman" w:hAnsi="Times New Roman" w:eastAsia="仿宋_GB2312"/>
          <w:sz w:val="32"/>
        </w:rPr>
        <w:t>及发展中遇到的重大事项，决定创新联合体技术发展方向与重点工作任务等。</w:t>
      </w:r>
    </w:p>
    <w:p>
      <w:pPr>
        <w:pStyle w:val="3"/>
        <w:spacing w:line="56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（二）</w:t>
      </w:r>
      <w:r>
        <w:rPr>
          <w:rFonts w:ascii="Times New Roman" w:hAnsi="Times New Roman" w:eastAsia="仿宋_GB2312"/>
          <w:sz w:val="32"/>
        </w:rPr>
        <w:t>技术咨询机构</w:t>
      </w:r>
      <w:r>
        <w:rPr>
          <w:rFonts w:hint="eastAsia" w:ascii="Times New Roman" w:hAnsi="Times New Roman" w:eastAsia="仿宋_GB2312"/>
          <w:sz w:val="32"/>
        </w:rPr>
        <w:t>。</w:t>
      </w:r>
      <w:r>
        <w:rPr>
          <w:rFonts w:ascii="Times New Roman" w:hAnsi="Times New Roman" w:eastAsia="仿宋_GB2312"/>
          <w:sz w:val="32"/>
        </w:rPr>
        <w:t>由来自成员单位的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高端</w:t>
      </w:r>
      <w:r>
        <w:rPr>
          <w:rFonts w:ascii="Times New Roman" w:hAnsi="Times New Roman" w:eastAsia="仿宋_GB2312"/>
          <w:sz w:val="32"/>
        </w:rPr>
        <w:t>人才以及从外部特聘的技术、经济和管理专家组成，具体负责创新联合体技术发展方向与重点研发项目的咨询与审核。建立首席科学家制度</w:t>
      </w:r>
      <w:r>
        <w:rPr>
          <w:rFonts w:hint="eastAsia" w:ascii="Times New Roman" w:hAnsi="Times New Roman" w:eastAsia="仿宋_GB2312"/>
          <w:sz w:val="32"/>
        </w:rPr>
        <w:t>，由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牵头</w:t>
      </w:r>
      <w:r>
        <w:rPr>
          <w:rFonts w:ascii="Times New Roman" w:hAnsi="Times New Roman" w:eastAsia="仿宋_GB2312"/>
          <w:sz w:val="32"/>
        </w:rPr>
        <w:t>企业的技术负责人或本领域高层次人才</w:t>
      </w:r>
      <w:r>
        <w:rPr>
          <w:rFonts w:hint="eastAsia" w:ascii="Times New Roman" w:hAnsi="Times New Roman" w:eastAsia="仿宋_GB2312"/>
          <w:sz w:val="32"/>
        </w:rPr>
        <w:t>担任，</w:t>
      </w:r>
      <w:r>
        <w:rPr>
          <w:rFonts w:ascii="Times New Roman" w:hAnsi="Times New Roman" w:eastAsia="仿宋_GB2312"/>
          <w:sz w:val="32"/>
        </w:rPr>
        <w:t>首席科学家在项目研究方向上拥有决定权，在科研经费及人员选聘上有管理权。</w:t>
      </w:r>
    </w:p>
    <w:p>
      <w:pPr>
        <w:pStyle w:val="3"/>
        <w:spacing w:line="56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（三）</w:t>
      </w:r>
      <w:r>
        <w:rPr>
          <w:rFonts w:hint="eastAsia" w:ascii="Times New Roman" w:hAnsi="Times New Roman" w:eastAsia="仿宋_GB2312"/>
          <w:sz w:val="32"/>
        </w:rPr>
        <w:t>常设</w:t>
      </w:r>
      <w:r>
        <w:rPr>
          <w:rFonts w:ascii="Times New Roman" w:hAnsi="Times New Roman" w:eastAsia="仿宋_GB2312"/>
          <w:sz w:val="32"/>
        </w:rPr>
        <w:t>执行机构</w:t>
      </w:r>
      <w:r>
        <w:rPr>
          <w:rFonts w:hint="eastAsia" w:ascii="Times New Roman" w:hAnsi="Times New Roman" w:eastAsia="仿宋_GB2312"/>
          <w:sz w:val="32"/>
        </w:rPr>
        <w:t>。</w:t>
      </w:r>
      <w:r>
        <w:rPr>
          <w:rFonts w:ascii="Times New Roman" w:hAnsi="Times New Roman" w:eastAsia="仿宋_GB2312"/>
          <w:sz w:val="32"/>
        </w:rPr>
        <w:t>根据创新联合体发展需要设立相应的专业工作组，应配备必要的工作人员，负责开展日常工作。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（四）</w:t>
      </w:r>
      <w:r>
        <w:rPr>
          <w:rFonts w:hint="eastAsia" w:ascii="Times New Roman" w:hAnsi="Times New Roman" w:eastAsia="仿宋_GB2312"/>
          <w:sz w:val="32"/>
        </w:rPr>
        <w:t>研发投入及经费管理制度。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ascii="仿宋_GB2312" w:hAnsi="仿宋_GB2312" w:eastAsia="仿宋_GB2312" w:cs="仿宋_GB2312"/>
          <w:sz w:val="32"/>
          <w:szCs w:val="32"/>
        </w:rPr>
        <w:t>有吸引可持续投资和商业运行的能力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制定创新联合体研发投入要求及研发经费管理办法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在组建过程中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ascii="仿宋_GB2312" w:hAnsi="仿宋_GB2312" w:eastAsia="仿宋_GB2312" w:cs="仿宋_GB2312"/>
          <w:sz w:val="32"/>
          <w:szCs w:val="32"/>
        </w:rPr>
        <w:t>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ascii="仿宋_GB2312" w:hAnsi="仿宋_GB2312" w:eastAsia="仿宋_GB2312" w:cs="仿宋_GB2312"/>
          <w:sz w:val="32"/>
          <w:szCs w:val="32"/>
        </w:rPr>
        <w:t>有一定资金匹配，鼓励社会资本利用股权投资、项目投资等多种形式参与创新联合体建设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,同时</w:t>
      </w:r>
      <w:r>
        <w:rPr>
          <w:rFonts w:hint="eastAsia" w:ascii="Times New Roman" w:hAnsi="Times New Roman" w:eastAsia="仿宋_GB2312"/>
          <w:sz w:val="32"/>
        </w:rPr>
        <w:t>建立经费使用的内部监督机制。创新联合体可委托常设</w:t>
      </w:r>
      <w:r>
        <w:rPr>
          <w:rFonts w:hint="eastAsia" w:ascii="Times New Roman" w:hAnsi="Times New Roman" w:eastAsia="仿宋_GB2312"/>
          <w:sz w:val="32"/>
          <w:lang w:eastAsia="zh-CN"/>
        </w:rPr>
        <w:t>执行</w:t>
      </w:r>
      <w:r>
        <w:rPr>
          <w:rFonts w:hint="eastAsia" w:ascii="Times New Roman" w:hAnsi="Times New Roman" w:eastAsia="仿宋_GB2312"/>
          <w:sz w:val="32"/>
        </w:rPr>
        <w:t>机构的依托单位管理经费，政府资助经费的使用要按照相关规定执行，并接受有关部门的监督。</w:t>
      </w:r>
    </w:p>
    <w:p>
      <w:pPr>
        <w:pStyle w:val="3"/>
        <w:spacing w:line="56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（五）</w:t>
      </w:r>
      <w:r>
        <w:rPr>
          <w:rFonts w:ascii="Times New Roman" w:hAnsi="Times New Roman" w:eastAsia="仿宋_GB2312"/>
          <w:sz w:val="32"/>
        </w:rPr>
        <w:t>利益保障</w:t>
      </w:r>
      <w:r>
        <w:rPr>
          <w:rFonts w:hint="eastAsia" w:ascii="Times New Roman" w:hAnsi="Times New Roman" w:eastAsia="仿宋_GB2312"/>
          <w:sz w:val="32"/>
          <w:lang w:eastAsia="zh-CN"/>
        </w:rPr>
        <w:t>和激励</w:t>
      </w:r>
      <w:r>
        <w:rPr>
          <w:rFonts w:hint="eastAsia" w:ascii="Times New Roman" w:hAnsi="Times New Roman" w:eastAsia="仿宋_GB2312"/>
          <w:sz w:val="32"/>
        </w:rPr>
        <w:t>制度</w:t>
      </w:r>
      <w:r>
        <w:rPr>
          <w:rFonts w:ascii="Times New Roman" w:hAnsi="Times New Roman" w:eastAsia="仿宋_GB2312"/>
          <w:sz w:val="32"/>
        </w:rPr>
        <w:t>。</w:t>
      </w:r>
      <w:r>
        <w:rPr>
          <w:rFonts w:hint="eastAsia" w:ascii="Times New Roman" w:hAnsi="Times New Roman" w:eastAsia="仿宋_GB2312"/>
          <w:sz w:val="32"/>
        </w:rPr>
        <w:t>应明确</w:t>
      </w:r>
      <w:r>
        <w:rPr>
          <w:rFonts w:ascii="Times New Roman" w:hAnsi="Times New Roman" w:eastAsia="仿宋_GB2312"/>
          <w:sz w:val="32"/>
        </w:rPr>
        <w:t>创新联合体收益</w:t>
      </w:r>
      <w:r>
        <w:rPr>
          <w:rFonts w:hint="eastAsia" w:ascii="Times New Roman" w:hAnsi="Times New Roman" w:eastAsia="仿宋_GB2312"/>
          <w:sz w:val="32"/>
        </w:rPr>
        <w:t>（含</w:t>
      </w:r>
      <w:r>
        <w:rPr>
          <w:rFonts w:ascii="仿宋_GB2312" w:hAnsi="仿宋_GB2312" w:eastAsia="仿宋_GB2312" w:cs="仿宋_GB2312"/>
          <w:sz w:val="32"/>
          <w:szCs w:val="32"/>
        </w:rPr>
        <w:t>技术转让、专利保护、知识产权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sz w:val="32"/>
        </w:rPr>
        <w:t>）</w:t>
      </w:r>
      <w:r>
        <w:rPr>
          <w:rFonts w:ascii="Times New Roman" w:hAnsi="Times New Roman" w:eastAsia="仿宋_GB2312"/>
          <w:sz w:val="32"/>
        </w:rPr>
        <w:t>的范围，约定创新联合体收益的归属、使用和分配原则，保护创新联合体成员的合法权益</w:t>
      </w:r>
      <w:r>
        <w:rPr>
          <w:rFonts w:hint="eastAsia" w:ascii="Times New Roman" w:hAnsi="Times New Roman" w:eastAsia="仿宋_GB2312"/>
          <w:sz w:val="32"/>
          <w:lang w:eastAsia="zh-CN"/>
        </w:rPr>
        <w:t>。建立健全</w:t>
      </w:r>
      <w:r>
        <w:rPr>
          <w:rFonts w:ascii="仿宋_GB2312" w:hAnsi="仿宋_GB2312" w:eastAsia="仿宋_GB2312" w:cs="仿宋_GB2312"/>
          <w:sz w:val="32"/>
          <w:szCs w:val="32"/>
        </w:rPr>
        <w:t>激励机制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成员单位利益共享、风险共担的紧密合作长效机制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应</w:t>
      </w:r>
      <w:r>
        <w:rPr>
          <w:rFonts w:ascii="Times New Roman" w:hAnsi="Times New Roman" w:eastAsia="仿宋_GB2312"/>
          <w:sz w:val="32"/>
        </w:rPr>
        <w:t>加强财源意识和绩效理念，提高创新联合体项目投入产出效益，促进产业高质量发展。</w:t>
      </w:r>
    </w:p>
    <w:p>
      <w:pPr>
        <w:pStyle w:val="3"/>
        <w:spacing w:line="56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（六）</w:t>
      </w:r>
      <w:r>
        <w:rPr>
          <w:rFonts w:ascii="Times New Roman" w:hAnsi="Times New Roman" w:eastAsia="仿宋_GB2312"/>
          <w:sz w:val="32"/>
        </w:rPr>
        <w:t>开放发展</w:t>
      </w:r>
      <w:r>
        <w:rPr>
          <w:rFonts w:hint="eastAsia" w:ascii="Times New Roman" w:hAnsi="Times New Roman" w:eastAsia="仿宋_GB2312"/>
          <w:sz w:val="32"/>
        </w:rPr>
        <w:t>制度</w:t>
      </w:r>
      <w:r>
        <w:rPr>
          <w:rFonts w:ascii="Times New Roman" w:hAnsi="Times New Roman" w:eastAsia="仿宋_GB2312"/>
          <w:sz w:val="32"/>
        </w:rPr>
        <w:t>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创新联合体</w:t>
      </w:r>
      <w:r>
        <w:rPr>
          <w:rFonts w:ascii="Times New Roman" w:hAnsi="Times New Roman" w:eastAsia="仿宋_GB2312"/>
          <w:sz w:val="32"/>
        </w:rPr>
        <w:t>根据发展需要吸收新成员，并积极开展与外部组织的交流与合作。要建立成果</w:t>
      </w:r>
      <w:r>
        <w:rPr>
          <w:rFonts w:hint="eastAsia" w:ascii="Times New Roman" w:hAnsi="Times New Roman" w:eastAsia="仿宋_GB2312"/>
          <w:sz w:val="32"/>
        </w:rPr>
        <w:t>转化</w:t>
      </w:r>
      <w:r>
        <w:rPr>
          <w:rFonts w:ascii="Times New Roman" w:hAnsi="Times New Roman" w:eastAsia="仿宋_GB2312"/>
          <w:sz w:val="32"/>
        </w:rPr>
        <w:t>机制，承担政府资助项目形成的成果有向创新联合体外</w:t>
      </w:r>
      <w:r>
        <w:rPr>
          <w:rFonts w:hint="eastAsia" w:ascii="Times New Roman" w:hAnsi="Times New Roman" w:eastAsia="仿宋_GB2312"/>
          <w:sz w:val="32"/>
        </w:rPr>
        <w:t>转化</w:t>
      </w:r>
      <w:r>
        <w:rPr>
          <w:rFonts w:ascii="Times New Roman" w:hAnsi="Times New Roman" w:eastAsia="仿宋_GB2312"/>
          <w:sz w:val="32"/>
        </w:rPr>
        <w:t>的义务。</w:t>
      </w:r>
    </w:p>
    <w:p>
      <w:pPr>
        <w:pStyle w:val="3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lang w:val="en"/>
        </w:rPr>
        <w:t>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sz w:val="32"/>
          <w:szCs w:val="32"/>
        </w:rPr>
        <w:t>“成熟一个备案一个”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原则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/>
        </w:rPr>
        <w:t>创新联合体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  <w:t>备案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/>
        </w:rPr>
        <w:t>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sz w:val="32"/>
          <w:szCs w:val="32"/>
        </w:rPr>
        <w:t>牵头单位选聘首席科学家，组织符合本办法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第六条</w:t>
      </w:r>
      <w:r>
        <w:rPr>
          <w:rFonts w:hint="eastAsia" w:ascii="Times New Roman" w:hAnsi="Times New Roman" w:eastAsia="仿宋_GB2312"/>
          <w:sz w:val="32"/>
          <w:szCs w:val="32"/>
        </w:rPr>
        <w:t>申报条件的单位组成创新联合体，填写</w:t>
      </w:r>
      <w:r>
        <w:rPr>
          <w:rFonts w:hint="eastAsia" w:ascii="仿宋_GB2312" w:eastAsia="仿宋_GB2312"/>
          <w:sz w:val="32"/>
          <w:szCs w:val="32"/>
        </w:rPr>
        <w:t>厦门市创新联合体组建申请表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创新联合体组建协议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有关材料，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/>
          <w:color w:val="auto"/>
          <w:sz w:val="32"/>
          <w:szCs w:val="32"/>
        </w:rPr>
        <w:t>市科技局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市科技局</w:t>
      </w:r>
      <w:r>
        <w:rPr>
          <w:rFonts w:hint="eastAsia" w:ascii="仿宋_GB2312" w:eastAsia="仿宋_GB2312"/>
          <w:color w:val="auto"/>
          <w:sz w:val="32"/>
          <w:szCs w:val="32"/>
        </w:rPr>
        <w:t>按创新联合体所属产业领域，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color w:val="auto"/>
          <w:sz w:val="32"/>
          <w:szCs w:val="32"/>
        </w:rPr>
        <w:t>备案审核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结合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厦门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发展需要择优组建，经公示等程序后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备案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厦门市创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新联</w:t>
      </w:r>
      <w:r>
        <w:rPr>
          <w:rFonts w:hint="eastAsia" w:ascii="Times New Roman" w:hAnsi="Times New Roman" w:eastAsia="仿宋_GB2312"/>
          <w:sz w:val="32"/>
          <w:szCs w:val="32"/>
        </w:rPr>
        <w:t>合体”。</w:t>
      </w:r>
    </w:p>
    <w:p>
      <w:pPr>
        <w:pStyle w:val="3"/>
        <w:spacing w:line="560" w:lineRule="exact"/>
        <w:ind w:firstLine="643"/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  <w:lang w:val="en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  <w:lang w:val="en"/>
        </w:rPr>
      </w:pPr>
      <w:r>
        <w:rPr>
          <w:rFonts w:ascii="Times New Roman" w:hAnsi="Times New Roman" w:eastAsia="黑体"/>
          <w:sz w:val="32"/>
          <w:szCs w:val="32"/>
          <w:lang w:val="en"/>
        </w:rPr>
        <w:t>第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三</w:t>
      </w:r>
      <w:r>
        <w:rPr>
          <w:rFonts w:ascii="Times New Roman" w:hAnsi="Times New Roman" w:eastAsia="黑体"/>
          <w:sz w:val="32"/>
          <w:szCs w:val="32"/>
          <w:lang w:val="en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支持措施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科技项目支持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支持创新联合体主动策划重大科技计划项目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创新联合体在2-3年内至少主动策划申报1个市重大科技计划项目，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根据科技计划项目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立项程序</w:t>
      </w:r>
      <w:r>
        <w:rPr>
          <w:rFonts w:hint="eastAsia" w:ascii="仿宋_GB2312" w:eastAsia="仿宋_GB2312"/>
          <w:color w:val="auto"/>
          <w:sz w:val="32"/>
          <w:szCs w:val="32"/>
        </w:rPr>
        <w:t>择优支持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，项目自筹资金与财政资助金额比例原则上不少于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2：1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财政资金</w:t>
      </w:r>
      <w:r>
        <w:rPr>
          <w:rFonts w:hint="eastAsia" w:ascii="仿宋_GB2312" w:eastAsia="仿宋_GB2312"/>
          <w:color w:val="auto"/>
          <w:sz w:val="32"/>
          <w:szCs w:val="32"/>
        </w:rPr>
        <w:t>最高支持额度可达2000万元</w:t>
      </w:r>
      <w:r>
        <w:rPr>
          <w:rFonts w:hint="eastAsia" w:ascii="Times New Roman" w:hAnsi="Times New Roman" w:eastAsia="仿宋_GB2312"/>
          <w:color w:val="auto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支持创新联合体承担国家重大科技专项、国家重点研发计划、科技创新2030重大项目等，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对企业承担的国家科技重大项目，</w:t>
      </w:r>
      <w:r>
        <w:rPr>
          <w:rFonts w:hint="eastAsia" w:ascii="仿宋_GB2312" w:eastAsia="仿宋_GB2312"/>
          <w:color w:val="auto"/>
          <w:sz w:val="32"/>
          <w:szCs w:val="32"/>
        </w:rPr>
        <w:t>可按国家财政资金投入的50%予以配套支持，最高不超过1000万元，国家、省、市资助金额之和不超过项目总投入。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（三）</w:t>
      </w:r>
      <w:r>
        <w:rPr>
          <w:rFonts w:hint="eastAsia" w:ascii="Times New Roman" w:hAnsi="Times New Roman" w:eastAsia="仿宋_GB2312"/>
          <w:color w:val="auto"/>
          <w:sz w:val="32"/>
        </w:rPr>
        <w:t>鼓励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创新联合体承担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厦门市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科技发展战略研究专项，</w:t>
      </w:r>
      <w:r>
        <w:rPr>
          <w:rFonts w:hint="eastAsia" w:ascii="Times New Roman" w:hAnsi="Times New Roman" w:eastAsia="仿宋_GB2312"/>
          <w:color w:val="auto"/>
          <w:sz w:val="32"/>
        </w:rPr>
        <w:t>参与相关产业战略规划制定，重大科技计划指南编制等工作。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支持创新联合体开展关键技术的国产化研发，对研发制造的首台（套）重大技术装备按规定予以补助。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22"/>
        </w:rPr>
        <w:t>平台建设支持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</w:rPr>
        <w:t>支持创新联合体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争建高能级创新平台</w:t>
      </w:r>
      <w:r>
        <w:rPr>
          <w:rFonts w:hint="eastAsia" w:ascii="仿宋_GB2312" w:eastAsia="仿宋_GB2312"/>
          <w:color w:val="auto"/>
          <w:sz w:val="32"/>
          <w:szCs w:val="32"/>
        </w:rPr>
        <w:t>。对新获批建设（含重组入列）的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全国重点实验室、国家工程研究中心、国家技术创新中心、</w:t>
      </w:r>
      <w:r>
        <w:rPr>
          <w:rFonts w:hint="eastAsia" w:ascii="仿宋_GB2312" w:eastAsia="仿宋_GB2312"/>
          <w:color w:val="auto"/>
          <w:sz w:val="32"/>
          <w:szCs w:val="32"/>
        </w:rPr>
        <w:t>国家制造业创新中心，给予一次性3000万元奖励。支持创新联合体组建具有独立法人资格的新型研发机构。</w:t>
      </w:r>
    </w:p>
    <w:p>
      <w:pPr>
        <w:pStyle w:val="8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22"/>
        </w:rPr>
        <w:t>人才政策支持</w:t>
      </w:r>
    </w:p>
    <w:p>
      <w:pPr>
        <w:pStyle w:val="8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22"/>
          <w:lang w:val="e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（五）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支持创新联合体成员单位在合法依规前提下，优先享受我市相关人才政策。</w:t>
      </w:r>
      <w:r>
        <w:rPr>
          <w:rFonts w:hint="eastAsia" w:ascii="仿宋_GB2312" w:eastAsia="仿宋_GB2312"/>
          <w:color w:val="auto"/>
          <w:sz w:val="32"/>
          <w:szCs w:val="32"/>
        </w:rPr>
        <w:t>支持创新联合体通过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我市</w:t>
      </w:r>
      <w:r>
        <w:rPr>
          <w:rFonts w:hint="eastAsia" w:ascii="仿宋_GB2312" w:eastAsia="仿宋_GB2312"/>
          <w:color w:val="auto"/>
          <w:sz w:val="32"/>
          <w:szCs w:val="32"/>
        </w:rPr>
        <w:t>“双百计划”设置高层次人才特聘岗位，引进急需紧缺高层次人才，对培养引进创新创业人才，最高给予500万元资金扶持及一揽子保障服务。</w:t>
      </w:r>
    </w:p>
    <w:p>
      <w:pPr>
        <w:pStyle w:val="8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（六）</w:t>
      </w:r>
      <w:r>
        <w:rPr>
          <w:rFonts w:hint="eastAsia" w:ascii="仿宋_GB2312" w:eastAsia="仿宋_GB2312"/>
          <w:color w:val="auto"/>
          <w:sz w:val="32"/>
          <w:szCs w:val="32"/>
        </w:rPr>
        <w:t>支持创新联合体企业申报高质量人才基地，给予自主认定市高层次人才权限。对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引进的</w:t>
      </w:r>
      <w:r>
        <w:rPr>
          <w:rFonts w:hint="eastAsia" w:ascii="仿宋_GB2312" w:eastAsia="仿宋_GB2312"/>
          <w:color w:val="auto"/>
          <w:sz w:val="32"/>
          <w:szCs w:val="32"/>
        </w:rPr>
        <w:t>院士领衔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的技术成果产业化</w:t>
      </w:r>
      <w:r>
        <w:rPr>
          <w:rFonts w:hint="eastAsia" w:ascii="仿宋_GB2312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，根据实际投入按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1：1给予</w:t>
      </w:r>
      <w:r>
        <w:rPr>
          <w:rFonts w:hint="eastAsia" w:ascii="仿宋_GB2312" w:eastAsia="仿宋_GB2312"/>
          <w:color w:val="auto"/>
          <w:sz w:val="32"/>
          <w:szCs w:val="32"/>
        </w:rPr>
        <w:t>最高1亿元配套支持。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22"/>
        </w:rPr>
        <w:t>科技服务支持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（七）</w:t>
      </w:r>
      <w:r>
        <w:rPr>
          <w:rFonts w:hint="eastAsia" w:ascii="仿宋_GB2312" w:eastAsia="仿宋_GB2312"/>
          <w:color w:val="auto"/>
          <w:sz w:val="32"/>
          <w:szCs w:val="32"/>
        </w:rPr>
        <w:t>鼓励社会资本利用股权投资、项目投资等多种形式参与创新联合体建设，支持创新联合体开展科技成果转化。创新联合体成员单位均可按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相关规定</w:t>
      </w:r>
      <w:r>
        <w:rPr>
          <w:rFonts w:hint="eastAsia" w:ascii="仿宋_GB2312" w:eastAsia="仿宋_GB2312"/>
          <w:color w:val="auto"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科创增信子基金、贷款保证保险等多种政策性融资支持</w:t>
      </w:r>
      <w:r>
        <w:rPr>
          <w:rFonts w:hint="eastAsia" w:ascii="仿宋_GB2312" w:eastAsia="仿宋_GB2312"/>
          <w:color w:val="auto"/>
          <w:sz w:val="32"/>
          <w:szCs w:val="32"/>
        </w:rPr>
        <w:t>政策</w:t>
      </w:r>
      <w:r>
        <w:rPr>
          <w:rFonts w:hint="eastAsia" w:ascii="Times New Roman" w:hAnsi="Times New Roman" w:eastAsia="仿宋_GB2312"/>
          <w:color w:val="auto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（八）</w:t>
      </w:r>
      <w:r>
        <w:rPr>
          <w:rFonts w:hint="eastAsia" w:ascii="仿宋_GB2312" w:eastAsia="仿宋_GB2312"/>
          <w:color w:val="auto"/>
          <w:sz w:val="32"/>
          <w:szCs w:val="32"/>
        </w:rPr>
        <w:t>支持创新联合体探索运行新机制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鼓励创新联合体探索成果转化新机制，创新联合体在开展攻关任务过程中孵化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color w:val="auto"/>
          <w:sz w:val="32"/>
          <w:szCs w:val="32"/>
        </w:rPr>
        <w:t>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国家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高新技术</w:t>
      </w:r>
      <w:r>
        <w:rPr>
          <w:rFonts w:hint="eastAsia" w:ascii="仿宋_GB2312" w:eastAsia="仿宋_GB2312"/>
          <w:color w:val="auto"/>
          <w:sz w:val="32"/>
          <w:szCs w:val="32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认定的</w:t>
      </w:r>
      <w:r>
        <w:rPr>
          <w:rFonts w:hint="eastAsia" w:ascii="仿宋_GB2312" w:eastAsia="仿宋_GB2312"/>
          <w:color w:val="auto"/>
          <w:sz w:val="32"/>
          <w:szCs w:val="32"/>
        </w:rPr>
        <w:t>，或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形成</w:t>
      </w:r>
      <w:r>
        <w:rPr>
          <w:rFonts w:hint="eastAsia" w:ascii="仿宋_GB2312" w:eastAsia="仿宋_GB2312"/>
          <w:color w:val="auto"/>
          <w:sz w:val="32"/>
          <w:szCs w:val="32"/>
        </w:rPr>
        <w:t>成果转化效益显著新机制、新模式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给予创新联合体</w:t>
      </w:r>
      <w:r>
        <w:rPr>
          <w:rFonts w:hint="eastAsia" w:ascii="仿宋_GB2312" w:eastAsia="仿宋_GB2312"/>
          <w:color w:val="auto"/>
          <w:sz w:val="32"/>
          <w:szCs w:val="32"/>
        </w:rPr>
        <w:t>30万元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奖励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  <w:lang w:val="en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  <w:lang w:val="en"/>
        </w:rPr>
      </w:pPr>
      <w:r>
        <w:rPr>
          <w:rFonts w:ascii="Times New Roman" w:hAnsi="Times New Roman" w:eastAsia="黑体"/>
          <w:sz w:val="32"/>
          <w:szCs w:val="32"/>
          <w:lang w:val="en"/>
        </w:rPr>
        <w:t>第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四</w:t>
      </w:r>
      <w:r>
        <w:rPr>
          <w:rFonts w:ascii="Times New Roman" w:hAnsi="Times New Roman" w:eastAsia="黑体"/>
          <w:sz w:val="32"/>
          <w:szCs w:val="32"/>
          <w:lang w:val="en"/>
        </w:rPr>
        <w:t>章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管理评估</w:t>
      </w:r>
    </w:p>
    <w:p>
      <w:pPr>
        <w:pStyle w:val="8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</w:pPr>
    </w:p>
    <w:p>
      <w:pPr>
        <w:pStyle w:val="8"/>
        <w:widowControl w:val="0"/>
        <w:shd w:val="clear" w:color="auto" w:fill="FFFFFF"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科技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负责制定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创新联合体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管理制度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，组织开展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备案审核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、监督管理等工作，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根据每个创新联合体的主攻方向、拟解决问题的任务清单，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按照“共性指标+个性指标”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符合产业发展规律的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绩效评估方案，结合支持措施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建立全生命周期的跟踪、考核机制，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会同市财政局定期组织开展考核评估工作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8"/>
        <w:shd w:val="clear" w:color="auto" w:fill="FFFFFF"/>
        <w:spacing w:line="56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2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lang w:val="en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备案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创新联合体，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应建立年报制度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  <w:t>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每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月31日前向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科技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报送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年度的总结和下一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工作计划，包括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"/>
        </w:rPr>
        <w:t>内部制度建设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"/>
        </w:rPr>
        <w:t>核心技术攻关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"/>
        </w:rPr>
        <w:t>创新平台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  <w:t>建设、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/>
        </w:rPr>
        <w:t>新技术新产品应用推广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/>
        </w:rPr>
        <w:t>成果转化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  <w:t>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/>
        </w:rPr>
        <w:t>企业孵化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/>
        </w:rPr>
        <w:t>情况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成员增减须签署补充协议，并及时在科技局报备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8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42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/>
        </w:rPr>
        <w:t>第</w:t>
      </w:r>
      <w:r>
        <w:rPr>
          <w:rFonts w:hint="eastAsia" w:ascii="黑体" w:hAnsi="黑体" w:eastAsia="黑体" w:cs="黑体"/>
          <w:kern w:val="2"/>
          <w:sz w:val="32"/>
          <w:szCs w:val="32"/>
        </w:rPr>
        <w:t>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2"/>
          <w:sz w:val="32"/>
          <w:szCs w:val="32"/>
          <w:lang w:val="en"/>
        </w:rPr>
        <w:t>条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备案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创新联合体每3年开展一次评估考核（以下简称评估）。评估内容包括但不限于创新联合体承担的科技计划项目执行情况、财政资金预算绩效、内部日常管理、成员单位合作情况等方面，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承担重大研发任务，实现关键核心技术突破，成果转化及企业孵化等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评估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是重点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省级制造业创新中心不参加市创新联合体评估。</w:t>
      </w:r>
    </w:p>
    <w:p>
      <w:pPr>
        <w:pStyle w:val="6"/>
        <w:spacing w:line="56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/>
        </w:rPr>
        <w:t>第</w:t>
      </w:r>
      <w:r>
        <w:rPr>
          <w:rFonts w:hint="eastAsia" w:ascii="黑体" w:hAnsi="黑体" w:eastAsia="黑体" w:cs="黑体"/>
          <w:kern w:val="2"/>
          <w:sz w:val="32"/>
          <w:szCs w:val="32"/>
        </w:rPr>
        <w:t>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2"/>
          <w:sz w:val="32"/>
          <w:szCs w:val="32"/>
          <w:lang w:val="en"/>
        </w:rPr>
        <w:t>条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结果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分为优秀、合格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不合格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个等级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，根据评估结果进行动态调整。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等级为“优秀”的，一次性给予100万元支持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。无正当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理由不参加评估或中途退出评估的，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  <w:t>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连续2次评估不合格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撤销创新联合体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资格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pStyle w:val="8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val="en"/>
        </w:rPr>
        <w:t>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创新</w:t>
      </w:r>
      <w:r>
        <w:rPr>
          <w:rFonts w:hint="eastAsia" w:ascii="仿宋_GB2312" w:eastAsia="仿宋_GB2312"/>
          <w:sz w:val="32"/>
          <w:szCs w:val="32"/>
        </w:rPr>
        <w:t>联合体须严格按照组建协议，建立责权利统一的利益保障机制。牵头单位组织不力，未按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</w:t>
      </w:r>
      <w:r>
        <w:rPr>
          <w:rFonts w:hint="eastAsia" w:ascii="仿宋_GB2312" w:eastAsia="仿宋_GB2312"/>
          <w:sz w:val="32"/>
          <w:szCs w:val="32"/>
        </w:rPr>
        <w:t>建协议履约的，取消创新联合体资格。三年内，不得牵头组建或作为核心层参与其它创新联合体。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虚假材料和数据的，收回财政支持资金，并依法依规给予失信违规惩戒。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  <w:lang w:val="en"/>
        </w:rPr>
      </w:pPr>
      <w:r>
        <w:rPr>
          <w:rFonts w:ascii="Times New Roman" w:hAnsi="Times New Roman" w:eastAsia="黑体"/>
          <w:sz w:val="32"/>
          <w:szCs w:val="32"/>
          <w:lang w:val="en"/>
        </w:rPr>
        <w:t>第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五</w:t>
      </w:r>
      <w:r>
        <w:rPr>
          <w:rFonts w:ascii="Times New Roman" w:hAnsi="Times New Roman" w:eastAsia="黑体"/>
          <w:sz w:val="32"/>
          <w:szCs w:val="32"/>
          <w:lang w:val="en"/>
        </w:rPr>
        <w:t>章</w:t>
      </w:r>
      <w:r>
        <w:rPr>
          <w:rFonts w:hint="eastAsia" w:ascii="Times New Roman" w:hAnsi="Times New Roman" w:eastAsia="黑体"/>
          <w:sz w:val="32"/>
          <w:szCs w:val="32"/>
        </w:rPr>
        <w:t xml:space="preserve">  附则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第十</w:t>
      </w:r>
      <w:r>
        <w:rPr>
          <w:rFonts w:hint="eastAsia" w:ascii="黑体" w:hAnsi="黑体" w:eastAsia="黑体" w:cs="黑体"/>
          <w:sz w:val="32"/>
          <w:lang w:eastAsia="zh-CN"/>
        </w:rPr>
        <w:t>八</w:t>
      </w:r>
      <w:r>
        <w:rPr>
          <w:rFonts w:hint="eastAsia" w:ascii="黑体" w:hAnsi="黑体" w:eastAsia="黑体" w:cs="黑体"/>
          <w:sz w:val="32"/>
        </w:rPr>
        <w:t>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</w:rPr>
        <w:t>本</w:t>
      </w:r>
      <w:r>
        <w:rPr>
          <w:rFonts w:hint="eastAsia" w:ascii="Times New Roman" w:hAnsi="Times New Roman" w:eastAsia="仿宋_GB2312"/>
          <w:sz w:val="32"/>
        </w:rPr>
        <w:t>办法</w:t>
      </w:r>
      <w:r>
        <w:rPr>
          <w:rFonts w:ascii="Times New Roman" w:hAnsi="Times New Roman" w:eastAsia="仿宋_GB2312"/>
          <w:sz w:val="32"/>
        </w:rPr>
        <w:t>自</w:t>
      </w:r>
      <w:r>
        <w:rPr>
          <w:rFonts w:hint="eastAsia" w:ascii="Times New Roman" w:hAnsi="Times New Roman" w:eastAsia="仿宋_GB2312"/>
          <w:sz w:val="32"/>
          <w:lang w:eastAsia="zh-CN"/>
        </w:rPr>
        <w:t>印发</w:t>
      </w:r>
      <w:r>
        <w:rPr>
          <w:rFonts w:ascii="Times New Roman" w:hAnsi="Times New Roman" w:eastAsia="仿宋_GB2312"/>
          <w:sz w:val="32"/>
        </w:rPr>
        <w:t>之日起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30日后</w:t>
      </w:r>
      <w:r>
        <w:rPr>
          <w:rFonts w:ascii="Times New Roman" w:hAnsi="Times New Roman" w:eastAsia="仿宋_GB2312"/>
          <w:sz w:val="32"/>
        </w:rPr>
        <w:t>实施</w:t>
      </w:r>
      <w:r>
        <w:rPr>
          <w:rFonts w:hint="eastAsia" w:ascii="Times New Roman" w:hAnsi="Times New Roman" w:eastAsia="仿宋_GB2312"/>
          <w:sz w:val="32"/>
          <w:lang w:eastAsia="zh-CN"/>
        </w:rPr>
        <w:t>，有效期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3年。</w:t>
      </w:r>
      <w:r>
        <w:rPr>
          <w:rFonts w:ascii="Times New Roman" w:hAnsi="Times New Roman" w:eastAsia="仿宋_GB2312"/>
          <w:sz w:val="32"/>
        </w:rPr>
        <w:t>《</w:t>
      </w:r>
      <w:r>
        <w:rPr>
          <w:rFonts w:hint="eastAsia" w:ascii="Times New Roman" w:hAnsi="Times New Roman" w:eastAsia="仿宋_GB2312"/>
          <w:sz w:val="32"/>
          <w:lang w:eastAsia="zh-CN"/>
        </w:rPr>
        <w:t>厦门市</w:t>
      </w:r>
      <w:r>
        <w:rPr>
          <w:rFonts w:ascii="Times New Roman" w:hAnsi="Times New Roman" w:eastAsia="仿宋_GB2312"/>
          <w:sz w:val="32"/>
        </w:rPr>
        <w:t>创新联合体</w:t>
      </w:r>
      <w:r>
        <w:rPr>
          <w:rFonts w:hint="eastAsia" w:ascii="Times New Roman" w:hAnsi="Times New Roman" w:eastAsia="仿宋_GB2312"/>
          <w:sz w:val="32"/>
          <w:lang w:eastAsia="zh-CN"/>
        </w:rPr>
        <w:t>工作指引</w:t>
      </w:r>
      <w:r>
        <w:rPr>
          <w:rFonts w:ascii="Times New Roman" w:hAnsi="Times New Roman" w:eastAsia="仿宋_GB2312"/>
          <w:sz w:val="32"/>
        </w:rPr>
        <w:t>》</w:t>
      </w:r>
      <w:r>
        <w:rPr>
          <w:rFonts w:hint="eastAsia" w:ascii="Times New Roman" w:hAnsi="Times New Roman" w:eastAsia="仿宋_GB2312"/>
          <w:sz w:val="32"/>
        </w:rPr>
        <w:t>（</w:t>
      </w:r>
      <w:r>
        <w:rPr>
          <w:rFonts w:hint="eastAsia" w:ascii="Times New Roman" w:hAnsi="Times New Roman" w:eastAsia="仿宋_GB2312"/>
          <w:sz w:val="32"/>
          <w:lang w:eastAsia="zh-CN"/>
        </w:rPr>
        <w:t>厦科创</w:t>
      </w:r>
      <w:r>
        <w:rPr>
          <w:rFonts w:ascii="Times New Roman" w:hAnsi="Times New Roman" w:eastAsia="仿宋_GB2312"/>
          <w:sz w:val="32"/>
        </w:rPr>
        <w:t>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</w:rPr>
        <w:t>号</w:t>
      </w:r>
      <w:r>
        <w:rPr>
          <w:rFonts w:hint="eastAsia" w:ascii="Times New Roman" w:hAnsi="Times New Roman" w:eastAsia="仿宋_GB2312"/>
          <w:sz w:val="32"/>
        </w:rPr>
        <w:t>）</w:t>
      </w:r>
      <w:r>
        <w:rPr>
          <w:rFonts w:ascii="Times New Roman" w:hAnsi="Times New Roman" w:eastAsia="仿宋_GB2312"/>
          <w:sz w:val="32"/>
        </w:rPr>
        <w:t>同时废止。</w:t>
      </w:r>
    </w:p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pStyle w:val="16"/>
        <w:spacing w:line="10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851" w:footer="1418" w:gutter="0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360" w:lineRule="exact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3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0LTExLTEzIDA4OjQzOjMx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=PD94bWwgdmVyc2lvbj0nMS4wJyBlbmNvZGluZz0nVVRGLTgnPz48dHJhY2U+PGNvbnRlbnQ+PC9jb250ZW50PjxhY2NvdW50PjNrdXZhYmNpOWhjY2gwdjdtODNxdHE8L2FjY291bnQ+PG1hY2hpbmVDb2RlPkszOFpTM0gwMDE1NjgKPC9tYWNoaW5lQ29kZT48dGltZT4yMDI0LTExLTEzIDA4OjQzOjMx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DDA41"/>
    <w:multiLevelType w:val="singleLevel"/>
    <w:tmpl w:val="FECDDA41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A7190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96AB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BF4F27"/>
    <w:rsid w:val="00C14FC2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06494D"/>
    <w:rsid w:val="05CE6EB1"/>
    <w:rsid w:val="087F6923"/>
    <w:rsid w:val="0EFD13BE"/>
    <w:rsid w:val="0F4E9A2E"/>
    <w:rsid w:val="11845E93"/>
    <w:rsid w:val="12394ECF"/>
    <w:rsid w:val="166BDBAE"/>
    <w:rsid w:val="16D7FFD3"/>
    <w:rsid w:val="175FAE4A"/>
    <w:rsid w:val="1BBE3E69"/>
    <w:rsid w:val="1E7F3A4D"/>
    <w:rsid w:val="1EC94B5F"/>
    <w:rsid w:val="1FDB5870"/>
    <w:rsid w:val="1FF1AEBE"/>
    <w:rsid w:val="1FFB6BB7"/>
    <w:rsid w:val="1FFF7157"/>
    <w:rsid w:val="206DCE5F"/>
    <w:rsid w:val="26BC7BDE"/>
    <w:rsid w:val="2D7B58FF"/>
    <w:rsid w:val="2F7FF1DA"/>
    <w:rsid w:val="2FFE3953"/>
    <w:rsid w:val="370E4424"/>
    <w:rsid w:val="37DFF34C"/>
    <w:rsid w:val="38FF9D7C"/>
    <w:rsid w:val="398635D6"/>
    <w:rsid w:val="3A7F23B9"/>
    <w:rsid w:val="3AD576E9"/>
    <w:rsid w:val="3B9D05AD"/>
    <w:rsid w:val="3BDD2BD1"/>
    <w:rsid w:val="3BFE006B"/>
    <w:rsid w:val="3BFE652F"/>
    <w:rsid w:val="3BFF7C1F"/>
    <w:rsid w:val="3C950390"/>
    <w:rsid w:val="3CBBEF0D"/>
    <w:rsid w:val="3EBFBC2B"/>
    <w:rsid w:val="3EED444C"/>
    <w:rsid w:val="3EFF27E0"/>
    <w:rsid w:val="3F568762"/>
    <w:rsid w:val="3F7ACAC4"/>
    <w:rsid w:val="3FE33D6C"/>
    <w:rsid w:val="3FFC4410"/>
    <w:rsid w:val="3FFE3465"/>
    <w:rsid w:val="40763C20"/>
    <w:rsid w:val="41BDAF58"/>
    <w:rsid w:val="41F71C3A"/>
    <w:rsid w:val="48BC364A"/>
    <w:rsid w:val="49FD5553"/>
    <w:rsid w:val="4ACFD951"/>
    <w:rsid w:val="4B573A4D"/>
    <w:rsid w:val="4F7FE0A1"/>
    <w:rsid w:val="4FCF3C04"/>
    <w:rsid w:val="4FDB9EA3"/>
    <w:rsid w:val="4FFA5E8B"/>
    <w:rsid w:val="4FFD91A2"/>
    <w:rsid w:val="53F38F69"/>
    <w:rsid w:val="53FF4E2D"/>
    <w:rsid w:val="55625F0C"/>
    <w:rsid w:val="57F69EBC"/>
    <w:rsid w:val="57FD3B8E"/>
    <w:rsid w:val="58BD95BD"/>
    <w:rsid w:val="597FFD1B"/>
    <w:rsid w:val="59F14A61"/>
    <w:rsid w:val="5AF35FEF"/>
    <w:rsid w:val="5BB7879E"/>
    <w:rsid w:val="5CC44C22"/>
    <w:rsid w:val="5CEFFDC1"/>
    <w:rsid w:val="5DA7A004"/>
    <w:rsid w:val="5DEFEBA7"/>
    <w:rsid w:val="5EFF7754"/>
    <w:rsid w:val="5EFFEC01"/>
    <w:rsid w:val="5F2A78FD"/>
    <w:rsid w:val="5FAE31BC"/>
    <w:rsid w:val="5FFFB007"/>
    <w:rsid w:val="608E59B3"/>
    <w:rsid w:val="642971E3"/>
    <w:rsid w:val="66BFA8BD"/>
    <w:rsid w:val="66C9548A"/>
    <w:rsid w:val="673FF216"/>
    <w:rsid w:val="67BBC477"/>
    <w:rsid w:val="67DF2511"/>
    <w:rsid w:val="6B5FA19E"/>
    <w:rsid w:val="6B7310C3"/>
    <w:rsid w:val="6C485374"/>
    <w:rsid w:val="6D5F499A"/>
    <w:rsid w:val="6D8223FC"/>
    <w:rsid w:val="6EF72469"/>
    <w:rsid w:val="6F5B958B"/>
    <w:rsid w:val="6F6D39F3"/>
    <w:rsid w:val="6F9E083D"/>
    <w:rsid w:val="6FBC3136"/>
    <w:rsid w:val="6FCEB17D"/>
    <w:rsid w:val="6FEF44C8"/>
    <w:rsid w:val="6FF72DA2"/>
    <w:rsid w:val="6FFBACD3"/>
    <w:rsid w:val="6FFD6C6A"/>
    <w:rsid w:val="6FFD82AB"/>
    <w:rsid w:val="70F57389"/>
    <w:rsid w:val="7355E0CE"/>
    <w:rsid w:val="74FB029E"/>
    <w:rsid w:val="74FB7298"/>
    <w:rsid w:val="75477E01"/>
    <w:rsid w:val="75A1F68F"/>
    <w:rsid w:val="75EB856E"/>
    <w:rsid w:val="764FB6D5"/>
    <w:rsid w:val="767F7B94"/>
    <w:rsid w:val="773F61DA"/>
    <w:rsid w:val="775FA944"/>
    <w:rsid w:val="77738CC8"/>
    <w:rsid w:val="77DE37F4"/>
    <w:rsid w:val="77DFAADE"/>
    <w:rsid w:val="77EF7913"/>
    <w:rsid w:val="77FF1A8D"/>
    <w:rsid w:val="78BFEF91"/>
    <w:rsid w:val="79AFF4B6"/>
    <w:rsid w:val="79CE10B5"/>
    <w:rsid w:val="79FBDF1C"/>
    <w:rsid w:val="7A9B5C53"/>
    <w:rsid w:val="7AC2819B"/>
    <w:rsid w:val="7AF77BEB"/>
    <w:rsid w:val="7BB759AF"/>
    <w:rsid w:val="7BECCEB6"/>
    <w:rsid w:val="7BEDF41C"/>
    <w:rsid w:val="7BEF0D67"/>
    <w:rsid w:val="7BF3029A"/>
    <w:rsid w:val="7BF95CF9"/>
    <w:rsid w:val="7BFFDC54"/>
    <w:rsid w:val="7CEE0C25"/>
    <w:rsid w:val="7CEF9471"/>
    <w:rsid w:val="7DBFD0D9"/>
    <w:rsid w:val="7E3C2C96"/>
    <w:rsid w:val="7E97ADE9"/>
    <w:rsid w:val="7EAFFDAC"/>
    <w:rsid w:val="7EBF43F0"/>
    <w:rsid w:val="7ED891B2"/>
    <w:rsid w:val="7EDC2906"/>
    <w:rsid w:val="7EDF12F6"/>
    <w:rsid w:val="7EF7A171"/>
    <w:rsid w:val="7EFB7BE3"/>
    <w:rsid w:val="7EFFB6EF"/>
    <w:rsid w:val="7F756726"/>
    <w:rsid w:val="7F761794"/>
    <w:rsid w:val="7FBD96D6"/>
    <w:rsid w:val="7FCCC86A"/>
    <w:rsid w:val="7FD006B9"/>
    <w:rsid w:val="7FDBEBF2"/>
    <w:rsid w:val="7FDFC3CF"/>
    <w:rsid w:val="7FE58684"/>
    <w:rsid w:val="7FE5A961"/>
    <w:rsid w:val="7FE6BD5E"/>
    <w:rsid w:val="7FF756B8"/>
    <w:rsid w:val="96F95BBA"/>
    <w:rsid w:val="973B145A"/>
    <w:rsid w:val="97FAB2B1"/>
    <w:rsid w:val="9BEF30BA"/>
    <w:rsid w:val="9FF55146"/>
    <w:rsid w:val="A9EB8124"/>
    <w:rsid w:val="AEFD0BC7"/>
    <w:rsid w:val="AFF52975"/>
    <w:rsid w:val="AFF98213"/>
    <w:rsid w:val="B3EC6E88"/>
    <w:rsid w:val="B3EF8B6A"/>
    <w:rsid w:val="B3FE9C35"/>
    <w:rsid w:val="B5F7192A"/>
    <w:rsid w:val="B9C460E0"/>
    <w:rsid w:val="BBEF80D6"/>
    <w:rsid w:val="BBEF8572"/>
    <w:rsid w:val="BBF099D6"/>
    <w:rsid w:val="BC8EA536"/>
    <w:rsid w:val="BDFF8AC9"/>
    <w:rsid w:val="BEFFCE19"/>
    <w:rsid w:val="BFB75FB0"/>
    <w:rsid w:val="BFBB72F6"/>
    <w:rsid w:val="BFFF1E69"/>
    <w:rsid w:val="C49F6035"/>
    <w:rsid w:val="C6E3B424"/>
    <w:rsid w:val="C7FB9808"/>
    <w:rsid w:val="CAEFB9E1"/>
    <w:rsid w:val="D6FF78BE"/>
    <w:rsid w:val="D6FFCAFF"/>
    <w:rsid w:val="D7BD056E"/>
    <w:rsid w:val="D7DF116E"/>
    <w:rsid w:val="D7FE4AB4"/>
    <w:rsid w:val="D81EBE5B"/>
    <w:rsid w:val="D93F6BA0"/>
    <w:rsid w:val="DA7DB9D3"/>
    <w:rsid w:val="DAE5DEC1"/>
    <w:rsid w:val="DAFB06BF"/>
    <w:rsid w:val="DB875722"/>
    <w:rsid w:val="DDF160E6"/>
    <w:rsid w:val="DE5F22D3"/>
    <w:rsid w:val="DE7B3075"/>
    <w:rsid w:val="DE7FD6D4"/>
    <w:rsid w:val="DE9CF484"/>
    <w:rsid w:val="DEBDD0B5"/>
    <w:rsid w:val="DEF6EC1A"/>
    <w:rsid w:val="DEFE5C2A"/>
    <w:rsid w:val="DF7894E9"/>
    <w:rsid w:val="DFB86F88"/>
    <w:rsid w:val="E3BCE408"/>
    <w:rsid w:val="E56FC2ED"/>
    <w:rsid w:val="E6E58C3D"/>
    <w:rsid w:val="E7F9D684"/>
    <w:rsid w:val="E7FD2DA2"/>
    <w:rsid w:val="EB8A53D3"/>
    <w:rsid w:val="EBF7F175"/>
    <w:rsid w:val="EBFF8C55"/>
    <w:rsid w:val="EDFDA672"/>
    <w:rsid w:val="EDFF4563"/>
    <w:rsid w:val="EF6A05BE"/>
    <w:rsid w:val="EFBC3B35"/>
    <w:rsid w:val="EFBFBCEB"/>
    <w:rsid w:val="EFCB5812"/>
    <w:rsid w:val="EFD78037"/>
    <w:rsid w:val="EFF13710"/>
    <w:rsid w:val="EFF73FD8"/>
    <w:rsid w:val="EFFDAD5A"/>
    <w:rsid w:val="EFFDEEFA"/>
    <w:rsid w:val="EFFE50C2"/>
    <w:rsid w:val="EFFF3884"/>
    <w:rsid w:val="F1C52974"/>
    <w:rsid w:val="F3EECF5A"/>
    <w:rsid w:val="F3EF5292"/>
    <w:rsid w:val="F3F2C89F"/>
    <w:rsid w:val="F5BF5C65"/>
    <w:rsid w:val="F6FF376F"/>
    <w:rsid w:val="F7BE7F91"/>
    <w:rsid w:val="F7F72933"/>
    <w:rsid w:val="F7F74D58"/>
    <w:rsid w:val="F8FA69B8"/>
    <w:rsid w:val="F9BA4087"/>
    <w:rsid w:val="F9EDABE8"/>
    <w:rsid w:val="FB655F7B"/>
    <w:rsid w:val="FB68B4DD"/>
    <w:rsid w:val="FB9B3481"/>
    <w:rsid w:val="FBFF8C4C"/>
    <w:rsid w:val="FCAFE031"/>
    <w:rsid w:val="FCEBB217"/>
    <w:rsid w:val="FD73E5A7"/>
    <w:rsid w:val="FDBF7688"/>
    <w:rsid w:val="FDDE5102"/>
    <w:rsid w:val="FDDFB5EE"/>
    <w:rsid w:val="FDDFDF22"/>
    <w:rsid w:val="FDF684D7"/>
    <w:rsid w:val="FE5E8B2A"/>
    <w:rsid w:val="FE7F376E"/>
    <w:rsid w:val="FEB734EE"/>
    <w:rsid w:val="FEF56707"/>
    <w:rsid w:val="FEFF0DF5"/>
    <w:rsid w:val="FFB7EC88"/>
    <w:rsid w:val="FFBF4FD4"/>
    <w:rsid w:val="FFBFA497"/>
    <w:rsid w:val="FFCF94E1"/>
    <w:rsid w:val="FFDE788B"/>
    <w:rsid w:val="FFE76680"/>
    <w:rsid w:val="FFFAA227"/>
    <w:rsid w:val="FFFBE69E"/>
    <w:rsid w:val="FFFD59B3"/>
    <w:rsid w:val="FFFEA080"/>
    <w:rsid w:val="FFFFB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styleId="4">
    <w:name w:val="Date"/>
    <w:basedOn w:val="1"/>
    <w:next w:val="1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12"/>
    <w:link w:val="7"/>
    <w:qFormat/>
    <w:uiPriority w:val="99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http://www.gxst.gov.cn/</Company>
  <Pages>17</Pages>
  <Words>7743</Words>
  <Characters>7826</Characters>
  <Lines>56</Lines>
  <Paragraphs>15</Paragraphs>
  <TotalTime>78</TotalTime>
  <ScaleCrop>false</ScaleCrop>
  <LinksUpToDate>false</LinksUpToDate>
  <CharactersWithSpaces>7949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2020-03-15T16:33:00Z</dcterms:created>
  <dc:creator>吴维登</dc:creator>
  <cp:lastModifiedBy>吴维登</cp:lastModifiedBy>
  <cp:lastPrinted>2025-05-30T10:24:32Z</cp:lastPrinted>
  <dcterms:modified xsi:type="dcterms:W3CDTF">2025-05-30T11:07:40Z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FC68ED4611B7F5295F1639685137C00F</vt:lpwstr>
  </property>
  <property fmtid="{D5CDD505-2E9C-101B-9397-08002B2CF9AE}" pid="4" name="KSOTemplateDocerSaveRecord">
    <vt:lpwstr>eyJoZGlkIjoiMjlkOTUyNmI5NjYzN2I4ZTFjZDcwMjBiYWQ4N2Y1ZTUiLCJ1c2VySWQiOiIxMjgxNDU1Mjk1In0=</vt:lpwstr>
  </property>
</Properties>
</file>