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1A0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03D0413C">
      <w:pPr>
        <w:rPr>
          <w:rFonts w:hint="eastAsia"/>
          <w:lang w:val="en-US" w:eastAsia="zh-CN"/>
        </w:rPr>
      </w:pPr>
    </w:p>
    <w:p w14:paraId="243A46E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填报模板及说明</w:t>
      </w:r>
    </w:p>
    <w:p w14:paraId="3685E802">
      <w:pPr>
        <w:jc w:val="both"/>
      </w:pPr>
      <w:r>
        <w:drawing>
          <wp:inline distT="0" distB="0" distL="114300" distR="114300">
            <wp:extent cx="5271770" cy="5942965"/>
            <wp:effectExtent l="0" t="0" r="6985" b="508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2ED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特别提示：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请注意“研发项目详细信息”中的两个费用合计数“研发费用合计数”“委托开发费用合计数”与“企业近两年经营状况”中的数据的对应逻辑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15E57C1B"/>
    <w:rsid w:val="15E57C1B"/>
    <w:rsid w:val="343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2024-09-30T01:04:00Z</dcterms:created>
  <dc:creator>陈老猫</dc:creator>
  <cp:lastModifiedBy>陈老猫</cp:lastModifiedBy>
  <dcterms:modified xsi:type="dcterms:W3CDTF">2024-09-30T01:59:03Z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3DC4927A4FFE419CB107A35B3162B9AE_11</vt:lpwstr>
  </property>
</Properties>
</file>