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rFonts w:hint="eastAsia" w:hAnsi="宋体" w:eastAsia="宋体" w:cs="Arial"/>
          <w:sz w:val="44"/>
          <w:szCs w:val="44"/>
          <w:lang w:eastAsia="zh-CN"/>
        </w:rPr>
      </w:pPr>
      <w:r>
        <w:rPr>
          <w:rStyle w:val="10"/>
          <w:rFonts w:hint="eastAsia" w:hAnsi="宋体" w:cs="Arial"/>
          <w:sz w:val="44"/>
          <w:szCs w:val="44"/>
        </w:rPr>
        <w:t>厦门市临床医学研究中心管理办法</w:t>
      </w:r>
      <w:r>
        <w:rPr>
          <w:rStyle w:val="10"/>
          <w:rFonts w:hint="eastAsia" w:hAnsi="宋体" w:cs="Arial"/>
          <w:sz w:val="44"/>
          <w:szCs w:val="44"/>
          <w:lang w:eastAsia="zh-CN"/>
        </w:rPr>
        <w:t>（修订）（征求意见稿）</w:t>
      </w:r>
    </w:p>
    <w:p>
      <w:pPr>
        <w:pStyle w:val="6"/>
        <w:shd w:val="clear" w:color="auto" w:fill="FFFFFF"/>
        <w:spacing w:before="0" w:beforeAutospacing="0" w:after="0" w:afterAutospacing="0"/>
        <w:jc w:val="center"/>
        <w:rPr>
          <w:rFonts w:hAnsi="宋体" w:cs="Arial"/>
          <w:b/>
          <w:bCs/>
          <w:sz w:val="28"/>
          <w:szCs w:val="28"/>
        </w:rPr>
      </w:pPr>
    </w:p>
    <w:p>
      <w:pPr>
        <w:pStyle w:val="6"/>
        <w:shd w:val="clear" w:color="auto" w:fill="FFFFFF"/>
        <w:spacing w:before="0" w:beforeAutospacing="0" w:after="0" w:afterAutospacing="0"/>
        <w:jc w:val="center"/>
        <w:rPr>
          <w:rFonts w:hAnsi="宋体" w:cs="Arial"/>
          <w:b/>
          <w:bCs/>
          <w:sz w:val="28"/>
          <w:szCs w:val="28"/>
        </w:rPr>
      </w:pPr>
      <w:r>
        <w:rPr>
          <w:rFonts w:hint="eastAsia" w:hAnsi="宋体" w:cs="Arial"/>
          <w:b/>
          <w:bCs/>
          <w:sz w:val="28"/>
          <w:szCs w:val="28"/>
        </w:rPr>
        <w:t>第一章</w:t>
      </w:r>
      <w:r>
        <w:rPr>
          <w:rFonts w:hAnsi="宋体" w:cs="Arial"/>
          <w:b/>
          <w:bCs/>
          <w:sz w:val="28"/>
          <w:szCs w:val="28"/>
        </w:rPr>
        <w:t xml:space="preserve"> </w:t>
      </w:r>
      <w:r>
        <w:rPr>
          <w:rFonts w:hint="eastAsia" w:hAnsi="宋体" w:cs="Arial"/>
          <w:b/>
          <w:bCs/>
          <w:sz w:val="28"/>
          <w:szCs w:val="28"/>
        </w:rPr>
        <w:t>总则</w:t>
      </w:r>
    </w:p>
    <w:p>
      <w:pPr>
        <w:pStyle w:val="6"/>
        <w:shd w:val="clear" w:color="auto" w:fill="FFFFFF"/>
        <w:spacing w:before="0" w:beforeAutospacing="0" w:after="0" w:afterAutospacing="0" w:line="600" w:lineRule="exact"/>
        <w:ind w:firstLine="640" w:firstLineChars="200"/>
        <w:rPr>
          <w:rFonts w:ascii="仿宋_GB2312" w:hAnsi="宋体" w:eastAsia="仿宋_GB2312" w:cs="Arial"/>
          <w:sz w:val="32"/>
          <w:szCs w:val="32"/>
        </w:rPr>
      </w:pPr>
      <w:r>
        <w:rPr>
          <w:rFonts w:hint="eastAsia" w:ascii="仿宋_GB2312" w:hAnsi="宋体" w:eastAsia="仿宋_GB2312" w:cs="Arial"/>
          <w:sz w:val="32"/>
          <w:szCs w:val="32"/>
        </w:rPr>
        <w:t>第一条　为加强我市临床医学科技创新体系建设，推进临床医学和转化研究发展，促进研究成果应用，提升我市临床研究水平，规范厦门市临床医学研究中心（以下简称“临床医学研究中心”）的建设和管理，根据《国家临床医学研究中心管理办法》、《福建省临床医学研究中心管理办法》（修订），结合我市实际，制定本办法。</w:t>
      </w:r>
      <w:r>
        <w:rPr>
          <w:rFonts w:ascii="仿宋_GB2312" w:hAnsi="宋体" w:eastAsia="仿宋_GB2312" w:cs="Arial"/>
          <w:sz w:val="32"/>
          <w:szCs w:val="32"/>
        </w:rPr>
        <w:t xml:space="preserve"> </w:t>
      </w:r>
    </w:p>
    <w:p>
      <w:pPr>
        <w:pStyle w:val="6"/>
        <w:shd w:val="clear" w:color="auto" w:fill="FFFFFF"/>
        <w:spacing w:before="0" w:beforeAutospacing="0" w:after="0" w:afterAutospacing="0" w:line="600" w:lineRule="exact"/>
        <w:jc w:val="both"/>
        <w:rPr>
          <w:rFonts w:ascii="仿宋_GB2312" w:hAnsi="宋体" w:eastAsia="仿宋_GB2312" w:cs="Arial"/>
          <w:sz w:val="32"/>
          <w:szCs w:val="32"/>
        </w:rPr>
      </w:pPr>
      <w:r>
        <w:rPr>
          <w:rFonts w:hint="eastAsia" w:ascii="仿宋_GB2312" w:hAnsi="宋体" w:eastAsia="仿宋_GB2312" w:cs="Arial"/>
          <w:sz w:val="32"/>
          <w:szCs w:val="32"/>
        </w:rPr>
        <w:t>　　第二条　临床医学研究中心以提高我市疾病诊疗水平和疾病防控技术水平为宗旨，以临床应用和产业化发展需求为导向，以我市临床诊疗及研究水平领先的医疗卫生机构为主体，以其他医疗卫生机构共同组建的疾病诊疗研究协同网络为支撑，联合高校、科研机构、企业等共同参与，重点面向疾病防治和公众健康领域开展临床研究，是集协同创新、学术交流、人才培养、成果转化、推广应用于一体的高水平、开放式医学科技创新及成果转化平台。</w:t>
      </w:r>
    </w:p>
    <w:p>
      <w:pPr>
        <w:pStyle w:val="6"/>
        <w:shd w:val="clear" w:color="auto" w:fill="FFFFFF"/>
        <w:spacing w:before="0" w:beforeAutospacing="0" w:after="0" w:afterAutospacing="0" w:line="600" w:lineRule="exact"/>
        <w:ind w:firstLine="645"/>
        <w:rPr>
          <w:rFonts w:ascii="仿宋_GB2312" w:hAnsi="宋体" w:eastAsia="仿宋_GB2312" w:cs="Arial"/>
          <w:sz w:val="32"/>
          <w:szCs w:val="32"/>
        </w:rPr>
      </w:pPr>
      <w:r>
        <w:rPr>
          <w:rFonts w:hint="eastAsia" w:ascii="仿宋_GB2312" w:hAnsi="宋体" w:eastAsia="仿宋_GB2312" w:cs="Arial"/>
          <w:sz w:val="32"/>
          <w:szCs w:val="32"/>
        </w:rPr>
        <w:t>第三条　根据我市疾病防治需求，在我市疾病谱排名靠前的疾病和临床专科建立临床医学研究中心，并联合我市其他医疗机构建立协同创新网络。</w:t>
      </w:r>
    </w:p>
    <w:p>
      <w:pPr>
        <w:pStyle w:val="6"/>
        <w:shd w:val="clear" w:color="auto" w:fill="FFFFFF"/>
        <w:spacing w:before="0" w:beforeAutospacing="0" w:after="0" w:afterAutospacing="0" w:line="600" w:lineRule="exact"/>
        <w:ind w:firstLine="645"/>
        <w:rPr>
          <w:rFonts w:ascii="仿宋_GB2312" w:hAnsi="宋体" w:eastAsia="仿宋_GB2312" w:cs="Arial"/>
          <w:sz w:val="32"/>
          <w:szCs w:val="32"/>
        </w:rPr>
      </w:pPr>
      <w:r>
        <w:rPr>
          <w:rFonts w:hint="eastAsia" w:ascii="仿宋_GB2312" w:hAnsi="宋体" w:eastAsia="仿宋_GB2312" w:cs="Arial"/>
          <w:sz w:val="32"/>
          <w:szCs w:val="32"/>
        </w:rPr>
        <w:t>第四条　临床医学研究中心的建设，坚持多渠道支持、需求引导、择优遴选、绩效考核、动态管理。</w:t>
      </w:r>
    </w:p>
    <w:p>
      <w:pPr>
        <w:pStyle w:val="6"/>
        <w:shd w:val="clear" w:color="auto" w:fill="FFFFFF"/>
        <w:spacing w:before="0" w:beforeAutospacing="0" w:after="0" w:afterAutospacing="0" w:line="600" w:lineRule="exact"/>
        <w:rPr>
          <w:rFonts w:ascii="仿宋_GB2312" w:hAnsi="宋体" w:eastAsia="仿宋_GB2312" w:cs="Arial"/>
          <w:b/>
          <w:bCs/>
          <w:sz w:val="32"/>
          <w:szCs w:val="32"/>
        </w:rPr>
      </w:pPr>
      <w:r>
        <w:rPr>
          <w:rFonts w:hint="eastAsia" w:ascii="仿宋_GB2312" w:hAnsi="宋体" w:eastAsia="仿宋_GB2312" w:cs="Arial"/>
          <w:b/>
          <w:bCs/>
          <w:sz w:val="32"/>
          <w:szCs w:val="32"/>
        </w:rPr>
        <w:t>　　　　　　　　　第二章</w:t>
      </w:r>
      <w:r>
        <w:rPr>
          <w:rFonts w:ascii="仿宋_GB2312" w:hAnsi="宋体" w:eastAsia="仿宋_GB2312" w:cs="Arial"/>
          <w:b/>
          <w:bCs/>
          <w:sz w:val="32"/>
          <w:szCs w:val="32"/>
        </w:rPr>
        <w:t xml:space="preserve"> </w:t>
      </w:r>
      <w:r>
        <w:rPr>
          <w:rFonts w:hint="eastAsia" w:ascii="仿宋_GB2312" w:hAnsi="宋体" w:eastAsia="仿宋_GB2312" w:cs="Arial"/>
          <w:b/>
          <w:bCs/>
          <w:sz w:val="32"/>
          <w:szCs w:val="32"/>
        </w:rPr>
        <w:t>组织管理</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第五条</w:t>
      </w:r>
      <w:r>
        <w:rPr>
          <w:rFonts w:ascii="仿宋_GB2312" w:hAnsi="宋体" w:eastAsia="仿宋_GB2312" w:cs="Arial"/>
          <w:sz w:val="32"/>
          <w:szCs w:val="32"/>
        </w:rPr>
        <w:t xml:space="preserve"> </w:t>
      </w:r>
      <w:r>
        <w:rPr>
          <w:rFonts w:hint="eastAsia" w:ascii="仿宋_GB2312" w:hAnsi="宋体" w:eastAsia="仿宋_GB2312" w:cs="Arial"/>
          <w:sz w:val="32"/>
          <w:szCs w:val="32"/>
        </w:rPr>
        <w:t>市科技局、市卫健委负责临床医学研究中心建设管理及运行的指导工作，主要职责：</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一</w:t>
      </w:r>
      <w:r>
        <w:rPr>
          <w:rFonts w:ascii="仿宋_GB2312" w:hAnsi="宋体" w:eastAsia="仿宋_GB2312" w:cs="Arial"/>
          <w:sz w:val="32"/>
          <w:szCs w:val="32"/>
        </w:rPr>
        <w:t>)</w:t>
      </w:r>
      <w:r>
        <w:rPr>
          <w:rFonts w:hint="eastAsia" w:ascii="仿宋_GB2312" w:hAnsi="宋体" w:eastAsia="仿宋_GB2312" w:cs="Arial"/>
          <w:sz w:val="32"/>
          <w:szCs w:val="32"/>
        </w:rPr>
        <w:t>研究制定临床医学研究中心的建设布局</w:t>
      </w:r>
      <w:r>
        <w:rPr>
          <w:rFonts w:ascii="仿宋_GB2312" w:hAnsi="宋体" w:eastAsia="仿宋_GB2312" w:cs="Arial"/>
          <w:sz w:val="32"/>
          <w:szCs w:val="32"/>
        </w:rPr>
        <w:t>;</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二</w:t>
      </w:r>
      <w:r>
        <w:rPr>
          <w:rFonts w:ascii="仿宋_GB2312" w:hAnsi="宋体" w:eastAsia="仿宋_GB2312" w:cs="Arial"/>
          <w:sz w:val="32"/>
          <w:szCs w:val="32"/>
        </w:rPr>
        <w:t>)</w:t>
      </w:r>
      <w:r>
        <w:rPr>
          <w:rFonts w:hint="eastAsia" w:ascii="仿宋_GB2312" w:hAnsi="宋体" w:eastAsia="仿宋_GB2312" w:cs="Arial"/>
          <w:sz w:val="32"/>
          <w:szCs w:val="32"/>
        </w:rPr>
        <w:t>批准临床医学研究中心的建立、调整和撤销</w:t>
      </w:r>
      <w:r>
        <w:rPr>
          <w:rFonts w:ascii="仿宋_GB2312" w:hAnsi="宋体" w:eastAsia="仿宋_GB2312" w:cs="Arial"/>
          <w:sz w:val="32"/>
          <w:szCs w:val="32"/>
        </w:rPr>
        <w:t>;</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三</w:t>
      </w:r>
      <w:r>
        <w:rPr>
          <w:rFonts w:ascii="仿宋_GB2312" w:hAnsi="宋体" w:eastAsia="仿宋_GB2312" w:cs="Arial"/>
          <w:sz w:val="32"/>
          <w:szCs w:val="32"/>
        </w:rPr>
        <w:t>)</w:t>
      </w:r>
      <w:r>
        <w:rPr>
          <w:rFonts w:hint="eastAsia" w:ascii="仿宋_GB2312" w:hAnsi="宋体" w:eastAsia="仿宋_GB2312" w:cs="Arial"/>
          <w:sz w:val="32"/>
          <w:szCs w:val="32"/>
        </w:rPr>
        <w:t>组织对临床医学研究中心的绩效评估和检查</w:t>
      </w:r>
      <w:r>
        <w:rPr>
          <w:rFonts w:ascii="仿宋_GB2312" w:hAnsi="宋体" w:eastAsia="仿宋_GB2312" w:cs="Arial"/>
          <w:sz w:val="32"/>
          <w:szCs w:val="32"/>
        </w:rPr>
        <w:t>;</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四</w:t>
      </w:r>
      <w:r>
        <w:rPr>
          <w:rFonts w:ascii="仿宋_GB2312" w:hAnsi="宋体" w:eastAsia="仿宋_GB2312" w:cs="Arial"/>
          <w:sz w:val="32"/>
          <w:szCs w:val="32"/>
        </w:rPr>
        <w:t>)</w:t>
      </w:r>
      <w:r>
        <w:rPr>
          <w:rFonts w:hint="eastAsia" w:ascii="仿宋_GB2312" w:hAnsi="宋体" w:eastAsia="仿宋_GB2312" w:cs="Arial"/>
          <w:sz w:val="32"/>
          <w:szCs w:val="32"/>
        </w:rPr>
        <w:t>研究制定支持临床医学研究中心建设和运行的相关措施</w:t>
      </w:r>
      <w:r>
        <w:rPr>
          <w:rFonts w:ascii="仿宋_GB2312" w:hAnsi="宋体" w:eastAsia="仿宋_GB2312" w:cs="Arial"/>
          <w:sz w:val="32"/>
          <w:szCs w:val="32"/>
        </w:rPr>
        <w:t>;</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hint="eastAsia" w:ascii="仿宋_GB2312" w:hAnsi="宋体" w:eastAsia="仿宋_GB2312"/>
          <w:color w:val="FF0000"/>
          <w:sz w:val="32"/>
          <w:szCs w:val="32"/>
        </w:rPr>
        <w:t>　</w:t>
      </w:r>
      <w:r>
        <w:rPr>
          <w:rFonts w:hint="eastAsia" w:ascii="仿宋_GB2312" w:hAnsi="宋体" w:eastAsia="仿宋_GB2312" w:cs="Arial"/>
          <w:sz w:val="32"/>
          <w:szCs w:val="32"/>
        </w:rPr>
        <w:t>第六条</w:t>
      </w:r>
      <w:r>
        <w:rPr>
          <w:rFonts w:ascii="仿宋_GB2312" w:hAnsi="宋体" w:eastAsia="仿宋_GB2312" w:cs="Arial"/>
          <w:sz w:val="32"/>
          <w:szCs w:val="32"/>
        </w:rPr>
        <w:t xml:space="preserve"> </w:t>
      </w:r>
      <w:r>
        <w:rPr>
          <w:rFonts w:hint="eastAsia" w:ascii="仿宋_GB2312" w:hAnsi="宋体" w:eastAsia="仿宋_GB2312" w:cs="Arial"/>
          <w:sz w:val="32"/>
          <w:szCs w:val="32"/>
        </w:rPr>
        <w:t>市科技局、市卫健委应集成相关优势资源支持临床医学研究中心的建设和发展，在科研项目、平台建设、人才培养、国际合作、成果转移转化等方面予以优先支持。　　</w:t>
      </w:r>
    </w:p>
    <w:p>
      <w:pPr>
        <w:pStyle w:val="6"/>
        <w:shd w:val="clear" w:color="auto" w:fill="FFFFFF"/>
        <w:spacing w:before="0" w:beforeAutospacing="0" w:after="0" w:afterAutospacing="0" w:line="600" w:lineRule="exact"/>
        <w:ind w:firstLine="640" w:firstLineChars="200"/>
        <w:jc w:val="both"/>
        <w:rPr>
          <w:rFonts w:ascii="仿宋_GB2312" w:hAnsi="宋体" w:eastAsia="仿宋_GB2312" w:cs="Arial"/>
          <w:sz w:val="32"/>
          <w:szCs w:val="32"/>
        </w:rPr>
      </w:pPr>
      <w:r>
        <w:rPr>
          <w:rFonts w:hint="eastAsia" w:ascii="仿宋_GB2312" w:hAnsi="宋体" w:eastAsia="仿宋_GB2312" w:cs="Arial"/>
          <w:sz w:val="32"/>
          <w:szCs w:val="32"/>
        </w:rPr>
        <w:t>第七条　市卫健委负责建立临床医学研究中心专家咨询委员会，专家咨询委员会不少于</w:t>
      </w:r>
      <w:r>
        <w:rPr>
          <w:rFonts w:ascii="仿宋_GB2312" w:hAnsi="宋体" w:eastAsia="仿宋_GB2312" w:cs="Arial"/>
          <w:sz w:val="32"/>
          <w:szCs w:val="32"/>
        </w:rPr>
        <w:t>7</w:t>
      </w:r>
      <w:r>
        <w:rPr>
          <w:rFonts w:hint="eastAsia" w:ascii="仿宋_GB2312" w:hAnsi="宋体" w:eastAsia="仿宋_GB2312" w:cs="Arial"/>
          <w:sz w:val="32"/>
          <w:szCs w:val="32"/>
        </w:rPr>
        <w:t>人，按实际需求，由国内外临床医学、药学、基础医学、中医学、公共卫生、医学科研管理等方面的专家组成，其主要职责：</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一</w:t>
      </w:r>
      <w:r>
        <w:rPr>
          <w:rFonts w:ascii="仿宋_GB2312" w:hAnsi="宋体" w:eastAsia="仿宋_GB2312" w:cs="Arial"/>
          <w:sz w:val="32"/>
          <w:szCs w:val="32"/>
        </w:rPr>
        <w:t>)</w:t>
      </w:r>
      <w:r>
        <w:rPr>
          <w:rFonts w:hint="eastAsia" w:ascii="仿宋_GB2312" w:hAnsi="宋体" w:eastAsia="仿宋_GB2312" w:cs="Arial"/>
          <w:sz w:val="32"/>
          <w:szCs w:val="32"/>
        </w:rPr>
        <w:t>为临床医学研究中心的建设布局规划、运行管理和评审评估等工作提供咨询</w:t>
      </w:r>
      <w:r>
        <w:rPr>
          <w:rFonts w:ascii="仿宋_GB2312" w:hAnsi="宋体" w:eastAsia="仿宋_GB2312" w:cs="Arial"/>
          <w:sz w:val="32"/>
          <w:szCs w:val="32"/>
        </w:rPr>
        <w:t>;</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二</w:t>
      </w:r>
      <w:r>
        <w:rPr>
          <w:rFonts w:ascii="仿宋_GB2312" w:hAnsi="宋体" w:eastAsia="仿宋_GB2312" w:cs="Arial"/>
          <w:sz w:val="32"/>
          <w:szCs w:val="32"/>
        </w:rPr>
        <w:t>)</w:t>
      </w:r>
      <w:r>
        <w:rPr>
          <w:rFonts w:hint="eastAsia" w:ascii="仿宋_GB2312" w:hAnsi="宋体" w:eastAsia="仿宋_GB2312" w:cs="Arial"/>
          <w:sz w:val="32"/>
          <w:szCs w:val="32"/>
        </w:rPr>
        <w:t>对各临床医学研究中心提出的临床研究重点方向、任务及发展规划等提供咨询</w:t>
      </w:r>
      <w:r>
        <w:rPr>
          <w:rFonts w:ascii="仿宋_GB2312" w:hAnsi="宋体" w:eastAsia="仿宋_GB2312" w:cs="Arial"/>
          <w:sz w:val="32"/>
          <w:szCs w:val="32"/>
        </w:rPr>
        <w:t>;</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三</w:t>
      </w:r>
      <w:r>
        <w:rPr>
          <w:rFonts w:ascii="仿宋_GB2312" w:hAnsi="宋体" w:eastAsia="仿宋_GB2312" w:cs="Arial"/>
          <w:sz w:val="32"/>
          <w:szCs w:val="32"/>
        </w:rPr>
        <w:t>)</w:t>
      </w:r>
      <w:r>
        <w:rPr>
          <w:rFonts w:hint="eastAsia" w:ascii="仿宋_GB2312" w:hAnsi="宋体" w:eastAsia="仿宋_GB2312" w:cs="Arial"/>
          <w:sz w:val="32"/>
          <w:szCs w:val="32"/>
        </w:rPr>
        <w:t>承担管理部门委托的其他工作。</w:t>
      </w:r>
    </w:p>
    <w:p>
      <w:pPr>
        <w:pStyle w:val="6"/>
        <w:shd w:val="clear" w:color="auto" w:fill="FFFFFF"/>
        <w:spacing w:before="0" w:beforeAutospacing="0" w:after="0" w:afterAutospacing="0" w:line="600" w:lineRule="exact"/>
        <w:jc w:val="center"/>
        <w:rPr>
          <w:rFonts w:ascii="仿宋_GB2312" w:hAnsi="宋体" w:eastAsia="仿宋_GB2312" w:cs="Arial"/>
          <w:sz w:val="32"/>
          <w:szCs w:val="32"/>
        </w:rPr>
      </w:pPr>
      <w:r>
        <w:rPr>
          <w:rFonts w:hint="eastAsia" w:ascii="仿宋_GB2312" w:hAnsi="宋体" w:eastAsia="仿宋_GB2312" w:cs="Arial"/>
          <w:b/>
          <w:bCs/>
          <w:sz w:val="32"/>
          <w:szCs w:val="32"/>
        </w:rPr>
        <w:t>第三章</w:t>
      </w:r>
      <w:r>
        <w:rPr>
          <w:rFonts w:ascii="仿宋_GB2312" w:hAnsi="宋体" w:eastAsia="仿宋_GB2312" w:cs="Arial"/>
          <w:b/>
          <w:bCs/>
          <w:sz w:val="32"/>
          <w:szCs w:val="32"/>
        </w:rPr>
        <w:t xml:space="preserve"> </w:t>
      </w:r>
      <w:r>
        <w:rPr>
          <w:rFonts w:hint="eastAsia" w:ascii="仿宋_GB2312" w:hAnsi="宋体" w:eastAsia="仿宋_GB2312" w:cs="Arial"/>
          <w:b/>
          <w:bCs/>
          <w:sz w:val="32"/>
          <w:szCs w:val="32"/>
        </w:rPr>
        <w:t>申报和评审</w:t>
      </w:r>
      <w:r>
        <w:rPr>
          <w:rFonts w:ascii="仿宋_GB2312" w:hAnsi="宋体" w:eastAsia="仿宋_GB2312" w:cs="Arial"/>
          <w:sz w:val="32"/>
          <w:szCs w:val="32"/>
        </w:rPr>
        <w:t xml:space="preserve"> </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第八条</w:t>
      </w:r>
      <w:r>
        <w:rPr>
          <w:rFonts w:ascii="仿宋_GB2312" w:hAnsi="宋体" w:eastAsia="仿宋_GB2312" w:cs="Arial"/>
          <w:sz w:val="32"/>
          <w:szCs w:val="32"/>
        </w:rPr>
        <w:t xml:space="preserve"> </w:t>
      </w:r>
      <w:r>
        <w:rPr>
          <w:rFonts w:hint="eastAsia" w:ascii="仿宋_GB2312" w:hAnsi="宋体" w:eastAsia="仿宋_GB2312" w:cs="Arial"/>
          <w:sz w:val="32"/>
          <w:szCs w:val="32"/>
        </w:rPr>
        <w:t>申报临床医学研究中心，须同时满足以下基本条件：</w:t>
      </w:r>
    </w:p>
    <w:p>
      <w:pPr>
        <w:pStyle w:val="6"/>
        <w:shd w:val="clear" w:color="auto" w:fill="FFFFFF"/>
        <w:spacing w:before="0" w:beforeAutospacing="0" w:after="0" w:afterAutospacing="0" w:line="600" w:lineRule="exact"/>
        <w:ind w:firstLine="645"/>
        <w:rPr>
          <w:rFonts w:ascii="仿宋_GB2312" w:hAnsi="宋体" w:eastAsia="仿宋_GB2312" w:cs="Arial"/>
          <w:sz w:val="32"/>
          <w:szCs w:val="32"/>
        </w:rPr>
      </w:pPr>
      <w:r>
        <w:rPr>
          <w:rFonts w:ascii="仿宋_GB2312" w:hAnsi="宋体" w:eastAsia="仿宋_GB2312" w:cs="Arial"/>
          <w:sz w:val="32"/>
          <w:szCs w:val="32"/>
        </w:rPr>
        <w:t>(</w:t>
      </w:r>
      <w:r>
        <w:rPr>
          <w:rFonts w:hint="eastAsia" w:ascii="仿宋_GB2312" w:hAnsi="宋体" w:eastAsia="仿宋_GB2312" w:cs="Arial"/>
          <w:sz w:val="32"/>
          <w:szCs w:val="32"/>
        </w:rPr>
        <w:t>一</w:t>
      </w:r>
      <w:r>
        <w:rPr>
          <w:rFonts w:ascii="仿宋_GB2312" w:hAnsi="宋体" w:eastAsia="仿宋_GB2312" w:cs="Arial"/>
          <w:sz w:val="32"/>
          <w:szCs w:val="32"/>
        </w:rPr>
        <w:t>)</w:t>
      </w:r>
      <w:r>
        <w:rPr>
          <w:rFonts w:hint="eastAsia" w:ascii="仿宋_GB2312" w:hAnsi="宋体" w:eastAsia="仿宋_GB2312" w:cs="Arial"/>
          <w:sz w:val="32"/>
          <w:szCs w:val="32"/>
        </w:rPr>
        <w:t>依托单位是我市三级甲等综合医院或三级专科医院。</w:t>
      </w:r>
    </w:p>
    <w:p>
      <w:pPr>
        <w:pStyle w:val="6"/>
        <w:shd w:val="clear" w:color="auto" w:fill="FFFFFF"/>
        <w:spacing w:before="0" w:beforeAutospacing="0" w:after="0" w:afterAutospacing="0" w:line="600" w:lineRule="exact"/>
        <w:ind w:firstLine="640" w:firstLineChars="200"/>
        <w:rPr>
          <w:rFonts w:ascii="仿宋_GB2312" w:hAnsi="宋体" w:eastAsia="仿宋_GB2312" w:cs="Arial"/>
          <w:sz w:val="32"/>
          <w:szCs w:val="32"/>
        </w:rPr>
      </w:pPr>
      <w:r>
        <w:rPr>
          <w:rFonts w:ascii="仿宋_GB2312" w:hAnsi="宋体" w:eastAsia="仿宋_GB2312" w:cs="Arial"/>
          <w:sz w:val="32"/>
          <w:szCs w:val="32"/>
        </w:rPr>
        <w:t>(</w:t>
      </w:r>
      <w:r>
        <w:rPr>
          <w:rFonts w:hint="eastAsia" w:ascii="仿宋_GB2312" w:hAnsi="宋体" w:eastAsia="仿宋_GB2312" w:cs="Arial"/>
          <w:sz w:val="32"/>
          <w:szCs w:val="32"/>
        </w:rPr>
        <w:t>二</w:t>
      </w:r>
      <w:r>
        <w:rPr>
          <w:rFonts w:ascii="仿宋_GB2312" w:hAnsi="宋体" w:eastAsia="仿宋_GB2312" w:cs="Arial"/>
          <w:sz w:val="32"/>
          <w:szCs w:val="32"/>
        </w:rPr>
        <w:t xml:space="preserve">) </w:t>
      </w:r>
      <w:r>
        <w:rPr>
          <w:rFonts w:hint="eastAsia" w:ascii="仿宋_GB2312" w:hAnsi="宋体" w:eastAsia="仿宋_GB2312" w:cs="Arial"/>
          <w:sz w:val="32"/>
          <w:szCs w:val="32"/>
        </w:rPr>
        <w:t>在申报领域具有全市领先的临床诊疗技术水平；</w:t>
      </w:r>
    </w:p>
    <w:p>
      <w:pPr>
        <w:pStyle w:val="6"/>
        <w:shd w:val="clear" w:color="auto" w:fill="FFFFFF"/>
        <w:spacing w:before="0" w:beforeAutospacing="0" w:after="0" w:afterAutospacing="0" w:line="600" w:lineRule="exact"/>
        <w:ind w:firstLine="645"/>
        <w:jc w:val="both"/>
        <w:rPr>
          <w:rFonts w:ascii="仿宋_GB2312" w:hAnsi="宋体" w:eastAsia="仿宋_GB2312" w:cs="Arial"/>
          <w:sz w:val="32"/>
          <w:szCs w:val="32"/>
        </w:rPr>
      </w:pPr>
      <w:r>
        <w:rPr>
          <w:rFonts w:ascii="仿宋_GB2312" w:hAnsi="宋体" w:eastAsia="仿宋_GB2312" w:cs="Arial"/>
          <w:sz w:val="32"/>
          <w:szCs w:val="32"/>
        </w:rPr>
        <w:t>(</w:t>
      </w:r>
      <w:r>
        <w:rPr>
          <w:rFonts w:hint="eastAsia" w:ascii="仿宋_GB2312" w:hAnsi="宋体" w:eastAsia="仿宋_GB2312" w:cs="Arial"/>
          <w:sz w:val="32"/>
          <w:szCs w:val="32"/>
        </w:rPr>
        <w:t>三</w:t>
      </w:r>
      <w:r>
        <w:rPr>
          <w:rFonts w:ascii="仿宋_GB2312" w:hAnsi="宋体" w:eastAsia="仿宋_GB2312" w:cs="Arial"/>
          <w:sz w:val="32"/>
          <w:szCs w:val="32"/>
        </w:rPr>
        <w:t xml:space="preserve">) </w:t>
      </w:r>
      <w:r>
        <w:rPr>
          <w:rFonts w:hint="eastAsia" w:ascii="仿宋_GB2312" w:hAnsi="宋体" w:eastAsia="仿宋_GB2312" w:cs="Arial"/>
          <w:sz w:val="32"/>
          <w:szCs w:val="32"/>
        </w:rPr>
        <w:t>依托临床专科原则上是省级重点专科，临床医学研究能力突出，领军人才和创新团队优势明显，在申报时间截止日前三年内，在申报领域牵头承担</w:t>
      </w:r>
      <w:r>
        <w:rPr>
          <w:rFonts w:ascii="仿宋_GB2312" w:hAnsi="宋体" w:eastAsia="仿宋_GB2312" w:cs="Arial"/>
          <w:sz w:val="32"/>
          <w:szCs w:val="32"/>
        </w:rPr>
        <w:t>/</w:t>
      </w:r>
      <w:r>
        <w:rPr>
          <w:rFonts w:hint="eastAsia" w:ascii="仿宋_GB2312" w:hAnsi="宋体" w:eastAsia="仿宋_GB2312" w:cs="Arial"/>
          <w:sz w:val="32"/>
          <w:szCs w:val="32"/>
        </w:rPr>
        <w:t>参与了国家科技计划（专项、基金）项目/课题，或在申报领域牵头承担省科技重大专项专题、科技创新平台等，或在申报领域取得重大科技成果。</w:t>
      </w:r>
    </w:p>
    <w:p>
      <w:pPr>
        <w:pStyle w:val="6"/>
        <w:shd w:val="clear" w:color="auto" w:fill="FFFFFF"/>
        <w:spacing w:before="0" w:beforeAutospacing="0" w:after="0" w:afterAutospacing="0" w:line="600" w:lineRule="exact"/>
        <w:ind w:firstLine="640" w:firstLineChars="200"/>
        <w:rPr>
          <w:rFonts w:ascii="仿宋_GB2312" w:hAnsi="宋体" w:eastAsia="仿宋_GB2312" w:cs="Arial"/>
          <w:sz w:val="32"/>
          <w:szCs w:val="32"/>
        </w:rPr>
      </w:pPr>
      <w:r>
        <w:rPr>
          <w:rFonts w:hint="eastAsia" w:ascii="仿宋_GB2312" w:hAnsi="宋体" w:eastAsia="仿宋_GB2312" w:cs="Arial"/>
          <w:sz w:val="32"/>
          <w:szCs w:val="32"/>
        </w:rPr>
        <w:t>（四）依托单位具有药物临床试验机构资格或经过医疗器械临床试验机构备案；</w:t>
      </w:r>
    </w:p>
    <w:p>
      <w:pPr>
        <w:pStyle w:val="6"/>
        <w:shd w:val="clear" w:color="auto" w:fill="FFFFFF"/>
        <w:spacing w:before="0" w:beforeAutospacing="0" w:after="0" w:afterAutospacing="0" w:line="600" w:lineRule="exact"/>
        <w:ind w:firstLine="640" w:firstLineChars="200"/>
        <w:rPr>
          <w:rFonts w:ascii="仿宋_GB2312" w:hAnsi="宋体" w:eastAsia="仿宋_GB2312" w:cs="Arial"/>
          <w:sz w:val="32"/>
          <w:szCs w:val="32"/>
        </w:rPr>
      </w:pPr>
      <w:r>
        <w:rPr>
          <w:rFonts w:hint="eastAsia" w:ascii="仿宋_GB2312" w:hAnsi="宋体" w:eastAsia="仿宋_GB2312" w:cs="Arial"/>
          <w:sz w:val="32"/>
          <w:szCs w:val="32"/>
        </w:rPr>
        <w:t>（五）能够对拟申报的临床医学研究中心建设提供相应的条件保障。</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第九条</w:t>
      </w:r>
      <w:r>
        <w:rPr>
          <w:rFonts w:ascii="仿宋_GB2312" w:hAnsi="宋体" w:eastAsia="仿宋_GB2312" w:cs="Arial"/>
          <w:sz w:val="32"/>
          <w:szCs w:val="32"/>
        </w:rPr>
        <w:t xml:space="preserve"> </w:t>
      </w:r>
      <w:r>
        <w:rPr>
          <w:rFonts w:hint="eastAsia" w:ascii="仿宋_GB2312" w:hAnsi="宋体" w:eastAsia="仿宋_GB2312" w:cs="Arial"/>
          <w:sz w:val="32"/>
          <w:szCs w:val="32"/>
        </w:rPr>
        <w:t>市科技局、市卫健委根据实际需求，联合发布临床医学研究中心建设的申报通知。符合条件的申报单位经市卫健委推荐，按申报通知要求组织申报。申报材料包括《厦门市临床医学研究中心申报书》、《厦门市临床医学研究中心建设实施方案》。</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第十条</w:t>
      </w:r>
      <w:r>
        <w:rPr>
          <w:rFonts w:ascii="仿宋_GB2312" w:hAnsi="宋体" w:eastAsia="仿宋_GB2312" w:cs="Arial"/>
          <w:sz w:val="32"/>
          <w:szCs w:val="32"/>
        </w:rPr>
        <w:t xml:space="preserve"> </w:t>
      </w:r>
      <w:r>
        <w:rPr>
          <w:rFonts w:hint="eastAsia" w:ascii="仿宋_GB2312" w:hAnsi="宋体" w:eastAsia="仿宋_GB2312" w:cs="Arial"/>
          <w:sz w:val="32"/>
          <w:szCs w:val="32"/>
        </w:rPr>
        <w:t>市科技局收到申报材料后，会同市卫健委组织专家进行评审。评审内容包括申报单位建设临床医学研究中心的必要性、临床研究的能力、水平和工作基础，建设方案的科学性、可行性等方面的内容，以及协同网络建设的组织构架和运行机制。</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第十一条　根据评审结果，择优确定临床医学研究中心建设的依托单位。</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第十二条　对拟建临床医学研究中心进行社会公示</w:t>
      </w:r>
      <w:r>
        <w:rPr>
          <w:rFonts w:hint="eastAsia" w:ascii="仿宋_GB2312" w:hAnsi="宋体" w:eastAsia="仿宋_GB2312" w:cs="Arial"/>
          <w:sz w:val="32"/>
          <w:szCs w:val="32"/>
          <w:lang w:eastAsia="zh-CN"/>
        </w:rPr>
        <w:t>后，市科技局、市卫健委联合</w:t>
      </w:r>
      <w:r>
        <w:rPr>
          <w:rFonts w:hint="eastAsia" w:ascii="仿宋_GB2312" w:hAnsi="宋体" w:eastAsia="仿宋_GB2312" w:cs="Arial"/>
          <w:sz w:val="32"/>
          <w:szCs w:val="32"/>
        </w:rPr>
        <w:t>正式发文确认。</w:t>
      </w:r>
    </w:p>
    <w:p>
      <w:pPr>
        <w:pStyle w:val="6"/>
        <w:shd w:val="clear" w:color="auto" w:fill="FFFFFF"/>
        <w:spacing w:before="0" w:beforeAutospacing="0" w:after="0" w:afterAutospacing="0" w:line="600" w:lineRule="exact"/>
        <w:jc w:val="center"/>
        <w:rPr>
          <w:rFonts w:ascii="仿宋_GB2312" w:hAnsi="宋体" w:eastAsia="仿宋_GB2312" w:cs="Arial"/>
          <w:b/>
          <w:bCs/>
          <w:sz w:val="32"/>
          <w:szCs w:val="32"/>
        </w:rPr>
      </w:pPr>
      <w:r>
        <w:rPr>
          <w:rFonts w:hint="eastAsia" w:ascii="仿宋_GB2312" w:hAnsi="宋体" w:eastAsia="仿宋_GB2312" w:cs="Arial"/>
          <w:b/>
          <w:bCs/>
          <w:sz w:val="32"/>
          <w:szCs w:val="32"/>
        </w:rPr>
        <w:t>第四章</w:t>
      </w:r>
      <w:r>
        <w:rPr>
          <w:rFonts w:ascii="仿宋_GB2312" w:hAnsi="宋体" w:eastAsia="仿宋_GB2312" w:cs="Arial"/>
          <w:b/>
          <w:bCs/>
          <w:sz w:val="32"/>
          <w:szCs w:val="32"/>
        </w:rPr>
        <w:t xml:space="preserve"> </w:t>
      </w:r>
      <w:r>
        <w:rPr>
          <w:rFonts w:hint="eastAsia" w:ascii="仿宋_GB2312" w:hAnsi="宋体" w:eastAsia="仿宋_GB2312" w:cs="Arial"/>
          <w:b/>
          <w:bCs/>
          <w:sz w:val="32"/>
          <w:szCs w:val="32"/>
        </w:rPr>
        <w:t>建设运行管理</w:t>
      </w:r>
    </w:p>
    <w:p>
      <w:pPr>
        <w:pStyle w:val="6"/>
        <w:shd w:val="clear" w:color="auto" w:fill="FFFFFF"/>
        <w:spacing w:before="0" w:beforeAutospacing="0" w:after="0" w:afterAutospacing="0" w:line="600" w:lineRule="exact"/>
        <w:ind w:firstLine="640" w:firstLineChars="200"/>
        <w:rPr>
          <w:rFonts w:ascii="仿宋_GB2312" w:hAnsi="宋体" w:eastAsia="仿宋_GB2312" w:cs="Arial"/>
          <w:sz w:val="32"/>
          <w:szCs w:val="32"/>
        </w:rPr>
      </w:pPr>
      <w:r>
        <w:rPr>
          <w:rFonts w:hint="eastAsia" w:ascii="仿宋_GB2312" w:hAnsi="宋体" w:eastAsia="仿宋_GB2312" w:cs="Arial"/>
          <w:sz w:val="32"/>
          <w:szCs w:val="32"/>
        </w:rPr>
        <w:t>第十三条</w:t>
      </w:r>
      <w:r>
        <w:rPr>
          <w:rFonts w:ascii="仿宋_GB2312" w:hAnsi="宋体" w:eastAsia="仿宋_GB2312" w:cs="Arial"/>
          <w:sz w:val="32"/>
          <w:szCs w:val="32"/>
        </w:rPr>
        <w:t xml:space="preserve"> </w:t>
      </w:r>
      <w:r>
        <w:rPr>
          <w:rFonts w:hint="eastAsia" w:ascii="仿宋_GB2312" w:hAnsi="宋体" w:eastAsia="仿宋_GB2312" w:cs="Arial"/>
          <w:sz w:val="32"/>
          <w:szCs w:val="32"/>
        </w:rPr>
        <w:t>确认建设的临床医学研究中心，按照《厦门市临床医学研究中心建设实施方案》组织实施，建设期为</w:t>
      </w:r>
      <w:r>
        <w:rPr>
          <w:rFonts w:ascii="仿宋_GB2312" w:hAnsi="宋体" w:eastAsia="仿宋_GB2312" w:cs="Arial"/>
          <w:color w:val="auto"/>
          <w:sz w:val="32"/>
          <w:szCs w:val="32"/>
          <w:u w:val="none"/>
        </w:rPr>
        <w:t>3</w:t>
      </w:r>
      <w:r>
        <w:rPr>
          <w:rFonts w:hint="eastAsia" w:ascii="仿宋_GB2312" w:hAnsi="宋体" w:eastAsia="仿宋_GB2312" w:cs="Arial"/>
          <w:sz w:val="32"/>
          <w:szCs w:val="32"/>
        </w:rPr>
        <w:t>年。</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第十四条</w:t>
      </w:r>
      <w:r>
        <w:rPr>
          <w:rFonts w:ascii="仿宋_GB2312" w:hAnsi="宋体" w:eastAsia="仿宋_GB2312" w:cs="Arial"/>
          <w:sz w:val="32"/>
          <w:szCs w:val="32"/>
        </w:rPr>
        <w:t xml:space="preserve"> </w:t>
      </w:r>
      <w:r>
        <w:rPr>
          <w:rFonts w:hint="eastAsia" w:ascii="仿宋_GB2312" w:hAnsi="宋体" w:eastAsia="仿宋_GB2312" w:cs="Arial"/>
          <w:sz w:val="32"/>
          <w:szCs w:val="32"/>
        </w:rPr>
        <w:t>依托单位的主要职责：</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一</w:t>
      </w:r>
      <w:r>
        <w:rPr>
          <w:rFonts w:ascii="仿宋_GB2312" w:hAnsi="宋体" w:eastAsia="仿宋_GB2312" w:cs="Arial"/>
          <w:sz w:val="32"/>
          <w:szCs w:val="32"/>
        </w:rPr>
        <w:t>)</w:t>
      </w:r>
      <w:r>
        <w:rPr>
          <w:rFonts w:hint="eastAsia" w:ascii="仿宋_GB2312" w:hAnsi="宋体" w:eastAsia="仿宋_GB2312" w:cs="Arial"/>
          <w:sz w:val="32"/>
          <w:szCs w:val="32"/>
        </w:rPr>
        <w:t>是临床医学研究中心的建设、运行和日常管理的责任主体，牵头研究制定临床医学研究中心的建设方案，指导临床医学研究中心的建设并提供人、财、物等相应的条件保障。</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二</w:t>
      </w:r>
      <w:r>
        <w:rPr>
          <w:rFonts w:ascii="仿宋_GB2312" w:hAnsi="宋体" w:eastAsia="仿宋_GB2312" w:cs="Arial"/>
          <w:sz w:val="32"/>
          <w:szCs w:val="32"/>
        </w:rPr>
        <w:t>)</w:t>
      </w:r>
      <w:r>
        <w:rPr>
          <w:rFonts w:hint="eastAsia" w:ascii="仿宋_GB2312" w:hAnsi="宋体" w:eastAsia="仿宋_GB2312" w:cs="Arial"/>
          <w:sz w:val="32"/>
          <w:szCs w:val="32"/>
        </w:rPr>
        <w:t>建立临床医学研究中心的组织机构、管理制度和运行机制，确定临床医学研究中心的主任人选。</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三</w:t>
      </w:r>
      <w:r>
        <w:rPr>
          <w:rFonts w:ascii="仿宋_GB2312" w:hAnsi="宋体" w:eastAsia="仿宋_GB2312" w:cs="Arial"/>
          <w:sz w:val="32"/>
          <w:szCs w:val="32"/>
        </w:rPr>
        <w:t>)</w:t>
      </w:r>
      <w:r>
        <w:rPr>
          <w:rFonts w:hint="eastAsia" w:ascii="仿宋_GB2312" w:hAnsi="宋体" w:eastAsia="仿宋_GB2312" w:cs="Arial"/>
          <w:sz w:val="32"/>
          <w:szCs w:val="32"/>
        </w:rPr>
        <w:t>协调解决临床医学研究中心建设及运行过程中遇到的困难、问题。</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四</w:t>
      </w:r>
      <w:r>
        <w:rPr>
          <w:rFonts w:ascii="仿宋_GB2312" w:hAnsi="宋体" w:eastAsia="仿宋_GB2312" w:cs="Arial"/>
          <w:sz w:val="32"/>
          <w:szCs w:val="32"/>
        </w:rPr>
        <w:t xml:space="preserve">) </w:t>
      </w:r>
      <w:r>
        <w:rPr>
          <w:rFonts w:hint="eastAsia" w:ascii="仿宋_GB2312" w:hAnsi="宋体" w:eastAsia="仿宋_GB2312" w:cs="Arial"/>
          <w:sz w:val="32"/>
          <w:szCs w:val="32"/>
        </w:rPr>
        <w:t>监督临床医学研究中心建设运行和规章制度的落实情况。</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w:t>
      </w:r>
      <w:r>
        <w:rPr>
          <w:rFonts w:ascii="仿宋_GB2312" w:hAnsi="宋体" w:eastAsia="仿宋_GB2312" w:cs="Arial"/>
          <w:sz w:val="32"/>
          <w:szCs w:val="32"/>
        </w:rPr>
        <w:t>(</w:t>
      </w:r>
      <w:r>
        <w:rPr>
          <w:rFonts w:hint="eastAsia" w:ascii="仿宋_GB2312" w:hAnsi="宋体" w:eastAsia="仿宋_GB2312" w:cs="Arial"/>
          <w:sz w:val="32"/>
          <w:szCs w:val="32"/>
        </w:rPr>
        <w:t>五</w:t>
      </w:r>
      <w:r>
        <w:rPr>
          <w:rFonts w:ascii="仿宋_GB2312" w:hAnsi="宋体" w:eastAsia="仿宋_GB2312" w:cs="Arial"/>
          <w:sz w:val="32"/>
          <w:szCs w:val="32"/>
        </w:rPr>
        <w:t xml:space="preserve">) </w:t>
      </w:r>
      <w:r>
        <w:rPr>
          <w:rFonts w:hint="eastAsia" w:ascii="仿宋_GB2312" w:hAnsi="宋体" w:eastAsia="仿宋_GB2312" w:cs="Arial"/>
          <w:sz w:val="32"/>
          <w:szCs w:val="32"/>
        </w:rPr>
        <w:t>指导临床医学研究中心总结凝练建设成果，宣传推广成功经验。</w:t>
      </w:r>
    </w:p>
    <w:p>
      <w:pPr>
        <w:pStyle w:val="6"/>
        <w:shd w:val="clear" w:color="auto" w:fill="FFFFFF"/>
        <w:spacing w:before="0" w:beforeAutospacing="0" w:after="0" w:afterAutospacing="0" w:line="600" w:lineRule="exact"/>
        <w:ind w:firstLine="645"/>
        <w:rPr>
          <w:rFonts w:ascii="仿宋_GB2312" w:hAnsi="宋体" w:eastAsia="仿宋_GB2312" w:cs="Arial"/>
          <w:color w:val="FF0000"/>
          <w:sz w:val="32"/>
          <w:szCs w:val="32"/>
        </w:rPr>
      </w:pPr>
      <w:r>
        <w:rPr>
          <w:rFonts w:hint="eastAsia" w:ascii="仿宋_GB2312" w:hAnsi="宋体" w:eastAsia="仿宋_GB2312" w:cs="Arial"/>
          <w:sz w:val="32"/>
          <w:szCs w:val="32"/>
        </w:rPr>
        <w:t>第十五条</w:t>
      </w:r>
      <w:r>
        <w:rPr>
          <w:rFonts w:ascii="仿宋_GB2312" w:hAnsi="宋体" w:eastAsia="仿宋_GB2312" w:cs="Arial"/>
          <w:sz w:val="32"/>
          <w:szCs w:val="32"/>
        </w:rPr>
        <w:t xml:space="preserve"> </w:t>
      </w:r>
      <w:r>
        <w:rPr>
          <w:rFonts w:hint="eastAsia" w:ascii="仿宋_GB2312" w:hAnsi="宋体" w:eastAsia="仿宋_GB2312" w:cs="Arial"/>
          <w:sz w:val="32"/>
          <w:szCs w:val="32"/>
        </w:rPr>
        <w:t>临床医学研究中心的职责：</w:t>
      </w:r>
    </w:p>
    <w:p>
      <w:pPr>
        <w:pStyle w:val="6"/>
        <w:shd w:val="clear" w:color="auto" w:fill="FFFFFF"/>
        <w:spacing w:before="0" w:beforeAutospacing="0" w:after="0" w:afterAutospacing="0" w:line="600" w:lineRule="exact"/>
        <w:ind w:firstLine="640" w:firstLineChars="200"/>
        <w:rPr>
          <w:rFonts w:ascii="仿宋_GB2312" w:hAnsi="宋体" w:eastAsia="仿宋_GB2312" w:cs="Arial"/>
          <w:sz w:val="32"/>
          <w:szCs w:val="32"/>
        </w:rPr>
      </w:pPr>
      <w:r>
        <w:rPr>
          <w:rFonts w:hint="eastAsia" w:ascii="仿宋_GB2312" w:hAnsi="宋体" w:eastAsia="仿宋_GB2312" w:cs="Arial"/>
          <w:sz w:val="32"/>
          <w:szCs w:val="32"/>
        </w:rPr>
        <w:t>（一）提高临床研究水平。紧密围绕本领域疾病临床研究的重大需求，开展防、诊、治新技术、新方法的研究和应用评价。</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（二）建立协同创新平台。与其他医疗机构和相关单位搭建协同网络，负责指导网络成员单位开展协同研究，建立健康医疗数据和样本资源库等临床研究公共服务平台。</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三）带动基层医疗发展。组织开展临床研究成果推广应用，开展人才培养和业务培训，推动临床医学资源开放共享，培育临床研究的优秀人才和技术骨干，提升基层医疗机构疾病预防与诊疗技术水平和服务能力。</w:t>
      </w:r>
    </w:p>
    <w:p>
      <w:pPr>
        <w:pStyle w:val="6"/>
        <w:shd w:val="clear" w:color="auto" w:fill="FFFFFF"/>
        <w:spacing w:before="0" w:beforeAutospacing="0" w:after="0" w:afterAutospacing="0" w:line="600" w:lineRule="exact"/>
        <w:ind w:firstLine="640" w:firstLineChars="200"/>
        <w:rPr>
          <w:rFonts w:ascii="仿宋_GB2312" w:hAnsi="宋体" w:eastAsia="仿宋_GB2312" w:cs="Arial"/>
          <w:sz w:val="32"/>
          <w:szCs w:val="32"/>
        </w:rPr>
      </w:pPr>
      <w:r>
        <w:rPr>
          <w:rFonts w:hint="eastAsia" w:ascii="仿宋_GB2312" w:hAnsi="宋体" w:eastAsia="仿宋_GB2312" w:cs="Arial"/>
          <w:sz w:val="32"/>
          <w:szCs w:val="32"/>
        </w:rPr>
        <w:t>（四）促进健康产业发展。集聚医学创新资源，在促进临床诊疗技术提高的同时，与企业紧密合作，加快推进临床急需药品和医疗器械的研发、临床评价和精准治疗研究，推动我市生物医药与健康产业发展。</w:t>
      </w:r>
    </w:p>
    <w:p>
      <w:pPr>
        <w:pStyle w:val="6"/>
        <w:shd w:val="clear" w:color="auto" w:fill="FFFFFF"/>
        <w:spacing w:before="0" w:beforeAutospacing="0" w:after="0" w:afterAutospacing="0" w:line="600" w:lineRule="exact"/>
        <w:ind w:firstLine="560"/>
        <w:rPr>
          <w:rFonts w:ascii="仿宋_GB2312" w:hAnsi="宋体" w:eastAsia="仿宋_GB2312" w:cs="Arial"/>
          <w:sz w:val="32"/>
          <w:szCs w:val="32"/>
        </w:rPr>
      </w:pPr>
      <w:r>
        <w:rPr>
          <w:rFonts w:ascii="仿宋_GB2312" w:hAnsi="宋体" w:eastAsia="仿宋_GB2312" w:cs="Arial"/>
          <w:sz w:val="32"/>
          <w:szCs w:val="32"/>
        </w:rPr>
        <w:t>(</w:t>
      </w:r>
      <w:r>
        <w:rPr>
          <w:rFonts w:hint="eastAsia" w:ascii="仿宋_GB2312" w:hAnsi="宋体" w:eastAsia="仿宋_GB2312" w:cs="Arial"/>
          <w:sz w:val="32"/>
          <w:szCs w:val="32"/>
        </w:rPr>
        <w:t>五</w:t>
      </w:r>
      <w:r>
        <w:rPr>
          <w:rFonts w:ascii="仿宋_GB2312" w:hAnsi="宋体" w:eastAsia="仿宋_GB2312" w:cs="Arial"/>
          <w:sz w:val="32"/>
          <w:szCs w:val="32"/>
        </w:rPr>
        <w:t>)</w:t>
      </w:r>
      <w:r>
        <w:rPr>
          <w:rFonts w:hint="eastAsia" w:ascii="仿宋_GB2312" w:hAnsi="宋体" w:eastAsia="仿宋_GB2312" w:cs="Arial"/>
          <w:sz w:val="32"/>
          <w:szCs w:val="32"/>
        </w:rPr>
        <w:t>研究提出诊疗技术规范建议和相关政策建议，供行业主管部门参考。</w:t>
      </w:r>
    </w:p>
    <w:p>
      <w:pPr>
        <w:pStyle w:val="6"/>
        <w:shd w:val="clear" w:color="auto" w:fill="FFFFFF"/>
        <w:spacing w:before="0" w:beforeAutospacing="0" w:after="0" w:afterAutospacing="0" w:line="600" w:lineRule="exact"/>
        <w:ind w:firstLine="640" w:firstLineChars="200"/>
        <w:rPr>
          <w:rFonts w:ascii="仿宋_GB2312" w:hAnsi="宋体" w:eastAsia="仿宋_GB2312" w:cs="Arial"/>
          <w:sz w:val="32"/>
          <w:szCs w:val="32"/>
        </w:rPr>
      </w:pPr>
      <w:r>
        <w:rPr>
          <w:rFonts w:hint="eastAsia" w:ascii="仿宋_GB2312" w:hAnsi="宋体" w:eastAsia="仿宋_GB2312" w:cs="Arial"/>
          <w:sz w:val="32"/>
          <w:szCs w:val="32"/>
        </w:rPr>
        <w:t>第十六条</w:t>
      </w:r>
      <w:r>
        <w:rPr>
          <w:rFonts w:ascii="仿宋_GB2312" w:hAnsi="宋体" w:eastAsia="仿宋_GB2312" w:cs="Arial"/>
          <w:sz w:val="32"/>
          <w:szCs w:val="32"/>
        </w:rPr>
        <w:t xml:space="preserve"> </w:t>
      </w:r>
      <w:r>
        <w:rPr>
          <w:rFonts w:hint="eastAsia" w:ascii="仿宋_GB2312" w:hAnsi="宋体" w:eastAsia="仿宋_GB2312" w:cs="Arial"/>
          <w:sz w:val="32"/>
          <w:szCs w:val="32"/>
        </w:rPr>
        <w:t>协同网络成员单位的主要职责：</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按临床医学研究中心要求，做好资源整合，协同开展临床研究、人才培养、成果推广应用等工作。</w:t>
      </w:r>
    </w:p>
    <w:p>
      <w:pPr>
        <w:pStyle w:val="6"/>
        <w:shd w:val="clear" w:color="auto" w:fill="FFFFFF"/>
        <w:spacing w:before="0" w:beforeAutospacing="0" w:after="0" w:afterAutospacing="0" w:line="600" w:lineRule="exact"/>
        <w:jc w:val="both"/>
        <w:rPr>
          <w:rFonts w:ascii="仿宋_GB2312" w:hAnsi="宋体" w:eastAsia="仿宋_GB2312" w:cs="Arial"/>
          <w:sz w:val="32"/>
          <w:szCs w:val="32"/>
        </w:rPr>
      </w:pPr>
      <w:r>
        <w:rPr>
          <w:rFonts w:hint="eastAsia" w:ascii="仿宋_GB2312" w:hAnsi="宋体" w:eastAsia="仿宋_GB2312" w:cs="Arial"/>
          <w:sz w:val="32"/>
          <w:szCs w:val="32"/>
        </w:rPr>
        <w:t>　　第十七条</w:t>
      </w:r>
      <w:r>
        <w:rPr>
          <w:rFonts w:ascii="仿宋_GB2312" w:hAnsi="宋体" w:eastAsia="仿宋_GB2312" w:cs="Arial"/>
          <w:sz w:val="32"/>
          <w:szCs w:val="32"/>
        </w:rPr>
        <w:t xml:space="preserve"> </w:t>
      </w:r>
      <w:r>
        <w:rPr>
          <w:rFonts w:hint="eastAsia" w:ascii="仿宋_GB2312" w:hAnsi="宋体" w:eastAsia="仿宋_GB2312" w:cs="Arial"/>
          <w:sz w:val="32"/>
          <w:szCs w:val="32"/>
        </w:rPr>
        <w:t>临床医学研究中心实行主任负责制。中心主任负责临床医学研究中心的建设、运行和日常管理工作，指导网络成员单位开展相关工作，并对依托单位负责。中心主任由具有高级职称的临床医学研究人员担任，且所从事临床医学研究领域与临床医学研究中心研究的疾病领域相关。</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第十八条</w:t>
      </w:r>
      <w:r>
        <w:rPr>
          <w:rFonts w:ascii="仿宋_GB2312" w:hAnsi="宋体" w:eastAsia="仿宋_GB2312" w:cs="Arial"/>
          <w:sz w:val="32"/>
          <w:szCs w:val="32"/>
        </w:rPr>
        <w:t xml:space="preserve"> </w:t>
      </w:r>
      <w:r>
        <w:rPr>
          <w:rFonts w:hint="eastAsia" w:ascii="仿宋_GB2312" w:hAnsi="宋体" w:eastAsia="仿宋_GB2312" w:cs="Arial"/>
          <w:sz w:val="32"/>
          <w:szCs w:val="32"/>
        </w:rPr>
        <w:t>临床医学研究中心要配置专职管理人员，要有专用办公场所和相应的办公设备，建立完善的管理制度。</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第十九条</w:t>
      </w:r>
      <w:r>
        <w:rPr>
          <w:rFonts w:ascii="仿宋_GB2312" w:hAnsi="宋体" w:eastAsia="仿宋_GB2312" w:cs="Arial"/>
          <w:sz w:val="32"/>
          <w:szCs w:val="32"/>
        </w:rPr>
        <w:t xml:space="preserve"> </w:t>
      </w:r>
      <w:r>
        <w:rPr>
          <w:rFonts w:hint="eastAsia" w:ascii="仿宋_GB2312" w:hAnsi="宋体" w:eastAsia="仿宋_GB2312" w:cs="Arial"/>
          <w:sz w:val="32"/>
          <w:szCs w:val="32"/>
        </w:rPr>
        <w:t>临床医学研究中心设立学术委员会。学术委员会负责对本临床医学研究中心的发展规划、研究方向、重点任务及网络建设等提供咨询指导。</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学术委员会由省内外相关疾病领域的专家组成，人数不少于</w:t>
      </w:r>
      <w:r>
        <w:rPr>
          <w:rFonts w:ascii="仿宋_GB2312" w:hAnsi="宋体" w:eastAsia="仿宋_GB2312" w:cs="Arial"/>
          <w:sz w:val="32"/>
          <w:szCs w:val="32"/>
        </w:rPr>
        <w:t>7</w:t>
      </w:r>
      <w:r>
        <w:rPr>
          <w:rFonts w:hint="eastAsia" w:ascii="仿宋_GB2312" w:hAnsi="宋体" w:eastAsia="仿宋_GB2312" w:cs="Arial"/>
          <w:sz w:val="32"/>
          <w:szCs w:val="32"/>
        </w:rPr>
        <w:t>人</w:t>
      </w:r>
      <w:r>
        <w:rPr>
          <w:rFonts w:ascii="仿宋_GB2312" w:hAnsi="宋体" w:eastAsia="仿宋_GB2312" w:cs="Arial"/>
          <w:sz w:val="32"/>
          <w:szCs w:val="32"/>
        </w:rPr>
        <w:t>(</w:t>
      </w:r>
      <w:r>
        <w:rPr>
          <w:rFonts w:hint="eastAsia" w:ascii="仿宋_GB2312" w:hAnsi="宋体" w:eastAsia="仿宋_GB2312" w:cs="Arial"/>
          <w:sz w:val="32"/>
          <w:szCs w:val="32"/>
        </w:rPr>
        <w:t>单数</w:t>
      </w:r>
      <w:r>
        <w:rPr>
          <w:rFonts w:ascii="仿宋_GB2312" w:hAnsi="宋体" w:eastAsia="仿宋_GB2312" w:cs="Arial"/>
          <w:sz w:val="32"/>
          <w:szCs w:val="32"/>
        </w:rPr>
        <w:t>)</w:t>
      </w:r>
      <w:r>
        <w:rPr>
          <w:rFonts w:hint="eastAsia" w:ascii="仿宋_GB2312" w:hAnsi="宋体" w:eastAsia="仿宋_GB2312" w:cs="Arial"/>
          <w:sz w:val="32"/>
          <w:szCs w:val="32"/>
        </w:rPr>
        <w:t>，其中依托单位人员不超过三分之一。学术委员会主任及其委员由依托单位聘任，主任原则上由非依托单位人员担任。学术委员会成员任期三年，期满后换届，每次换届须更换三分之一以上，学术委员会主任连任不超过三届。</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学术委员会会议每年至少召开一次，每次实到人数不少于三分之二，并形成会议纪要。两次不出席学术委员会会议的委员应予以更换。学术委员会成员名单及其变更结果和学术委员会的会议纪要，分别报送市科技局、市卫健委备案。</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第二十条</w:t>
      </w:r>
      <w:r>
        <w:rPr>
          <w:rFonts w:ascii="仿宋_GB2312" w:hAnsi="宋体" w:eastAsia="仿宋_GB2312" w:cs="Arial"/>
          <w:sz w:val="32"/>
          <w:szCs w:val="32"/>
        </w:rPr>
        <w:t xml:space="preserve"> </w:t>
      </w:r>
      <w:r>
        <w:rPr>
          <w:rFonts w:hint="eastAsia" w:ascii="仿宋_GB2312" w:hAnsi="宋体" w:eastAsia="仿宋_GB2312" w:cs="Arial"/>
          <w:sz w:val="32"/>
          <w:szCs w:val="32"/>
        </w:rPr>
        <w:t>临床医学研究中心要科学规范地组织开展临床医学研究，严格遵循相关法律法规和行业规定。</w:t>
      </w:r>
    </w:p>
    <w:p>
      <w:pPr>
        <w:pStyle w:val="6"/>
        <w:shd w:val="clear" w:color="auto" w:fill="FFFFFF"/>
        <w:spacing w:before="0" w:beforeAutospacing="0" w:after="0" w:afterAutospacing="0" w:line="600" w:lineRule="exact"/>
        <w:ind w:firstLine="645"/>
        <w:jc w:val="both"/>
        <w:rPr>
          <w:rFonts w:ascii="仿宋_GB2312" w:hAnsi="宋体" w:eastAsia="仿宋_GB2312" w:cs="Arial"/>
          <w:sz w:val="32"/>
          <w:szCs w:val="32"/>
        </w:rPr>
      </w:pPr>
      <w:r>
        <w:rPr>
          <w:rFonts w:hint="eastAsia" w:ascii="仿宋_GB2312" w:hAnsi="宋体" w:eastAsia="仿宋_GB2312" w:cs="Arial"/>
          <w:sz w:val="32"/>
          <w:szCs w:val="32"/>
        </w:rPr>
        <w:t>第二十一条</w:t>
      </w:r>
      <w:r>
        <w:rPr>
          <w:rFonts w:ascii="仿宋_GB2312" w:hAnsi="宋体" w:eastAsia="仿宋_GB2312" w:cs="Arial"/>
          <w:sz w:val="32"/>
          <w:szCs w:val="32"/>
        </w:rPr>
        <w:t xml:space="preserve"> </w:t>
      </w:r>
      <w:r>
        <w:rPr>
          <w:rFonts w:hint="eastAsia" w:ascii="仿宋_GB2312" w:hAnsi="宋体" w:eastAsia="仿宋_GB2312" w:cs="Arial"/>
          <w:sz w:val="32"/>
          <w:szCs w:val="32"/>
        </w:rPr>
        <w:t>临床医学研究中心应根据研究目标和重点任务，积极探索适合自身特点的组织模式和运行机制，建立有效的资源整合、协同创新、利益分享机制和高效管理制度。</w:t>
      </w:r>
    </w:p>
    <w:p>
      <w:pPr>
        <w:pStyle w:val="6"/>
        <w:shd w:val="clear" w:color="auto" w:fill="FFFFFF"/>
        <w:spacing w:before="0" w:beforeAutospacing="0" w:after="0" w:afterAutospacing="0" w:line="600" w:lineRule="exact"/>
        <w:ind w:firstLine="645"/>
        <w:rPr>
          <w:rFonts w:ascii="仿宋_GB2312" w:hAnsi="宋体" w:eastAsia="仿宋_GB2312" w:cs="Arial"/>
          <w:sz w:val="32"/>
          <w:szCs w:val="32"/>
        </w:rPr>
      </w:pPr>
      <w:r>
        <w:rPr>
          <w:rFonts w:hint="eastAsia" w:ascii="仿宋_GB2312" w:hAnsi="宋体" w:eastAsia="仿宋_GB2312" w:cs="Arial"/>
          <w:sz w:val="32"/>
          <w:szCs w:val="32"/>
        </w:rPr>
        <w:t>第二十二条　临床医学研究中心实行年度报告制度和重大事项报告制度。每年</w:t>
      </w:r>
      <w:r>
        <w:rPr>
          <w:rFonts w:ascii="仿宋_GB2312" w:hAnsi="宋体" w:eastAsia="仿宋_GB2312" w:cs="Arial"/>
          <w:sz w:val="32"/>
          <w:szCs w:val="32"/>
        </w:rPr>
        <w:t>1</w:t>
      </w:r>
      <w:r>
        <w:rPr>
          <w:rFonts w:hint="eastAsia" w:ascii="仿宋_GB2312" w:hAnsi="宋体" w:eastAsia="仿宋_GB2312" w:cs="Arial"/>
          <w:sz w:val="32"/>
          <w:szCs w:val="32"/>
        </w:rPr>
        <w:t>月底前，上报上一年度的《厦门市临床医学研究中心年度工作总结报告》和本年度工作计划，经依托单位审核签章后，分别报送市科技局和市卫健委备案。</w:t>
      </w:r>
    </w:p>
    <w:p>
      <w:pPr>
        <w:pStyle w:val="6"/>
        <w:shd w:val="clear" w:color="auto" w:fill="FFFFFF"/>
        <w:spacing w:before="0" w:beforeAutospacing="0" w:after="0" w:afterAutospacing="0" w:line="600" w:lineRule="exact"/>
        <w:ind w:firstLine="645"/>
        <w:rPr>
          <w:rFonts w:ascii="仿宋_GB2312" w:hAnsi="宋体" w:eastAsia="仿宋_GB2312" w:cs="Arial"/>
          <w:sz w:val="32"/>
          <w:szCs w:val="32"/>
        </w:rPr>
      </w:pPr>
      <w:r>
        <w:rPr>
          <w:rFonts w:hint="eastAsia" w:ascii="仿宋_GB2312" w:hAnsi="宋体" w:eastAsia="仿宋_GB2312" w:cs="Arial"/>
          <w:sz w:val="32"/>
          <w:szCs w:val="32"/>
        </w:rPr>
        <w:t>第二十三条　鼓励与国家临床医学研究中心建立紧密的合作关系，在厦共建国家临床医学研究中</w:t>
      </w:r>
      <w:r>
        <w:rPr>
          <w:rFonts w:hint="eastAsia" w:ascii="仿宋_GB2312" w:hAnsi="宋体" w:eastAsia="仿宋_GB2312" w:cs="Arial"/>
          <w:color w:val="auto"/>
          <w:sz w:val="32"/>
          <w:szCs w:val="32"/>
          <w:u w:val="none"/>
        </w:rPr>
        <w:t>心福建分</w:t>
      </w:r>
      <w:r>
        <w:rPr>
          <w:rFonts w:hint="eastAsia" w:ascii="仿宋_GB2312" w:hAnsi="宋体" w:eastAsia="仿宋_GB2312" w:cs="Arial"/>
          <w:sz w:val="32"/>
          <w:szCs w:val="32"/>
        </w:rPr>
        <w:t>中心。分中心的建设运行管理，参照临床医学研究中心的要求进行，向市科技局提交建设方案。</w:t>
      </w:r>
    </w:p>
    <w:p>
      <w:pPr>
        <w:pStyle w:val="6"/>
        <w:shd w:val="clear" w:color="auto" w:fill="FFFFFF"/>
        <w:spacing w:before="0" w:beforeAutospacing="0" w:after="0" w:afterAutospacing="0" w:line="600" w:lineRule="exact"/>
        <w:ind w:firstLine="645"/>
        <w:rPr>
          <w:rFonts w:ascii="仿宋_GB2312" w:hAnsi="宋体" w:eastAsia="仿宋_GB2312" w:cs="Arial"/>
          <w:color w:val="FF0000"/>
          <w:sz w:val="32"/>
          <w:szCs w:val="32"/>
        </w:rPr>
      </w:pPr>
      <w:r>
        <w:rPr>
          <w:rFonts w:hint="eastAsia" w:ascii="仿宋_GB2312" w:hAnsi="宋体" w:eastAsia="仿宋_GB2312" w:cs="Arial"/>
          <w:color w:val="FF0000"/>
          <w:sz w:val="32"/>
          <w:szCs w:val="32"/>
        </w:rPr>
        <w:t>　　</w:t>
      </w:r>
    </w:p>
    <w:p>
      <w:pPr>
        <w:pStyle w:val="6"/>
        <w:shd w:val="clear" w:color="auto" w:fill="FFFFFF"/>
        <w:spacing w:before="0" w:beforeAutospacing="0" w:after="0" w:afterAutospacing="0" w:line="600" w:lineRule="exact"/>
        <w:jc w:val="center"/>
        <w:rPr>
          <w:rFonts w:ascii="仿宋_GB2312" w:hAnsi="宋体" w:eastAsia="仿宋_GB2312" w:cs="Arial"/>
          <w:b/>
          <w:bCs/>
          <w:sz w:val="32"/>
          <w:szCs w:val="32"/>
        </w:rPr>
      </w:pPr>
      <w:r>
        <w:rPr>
          <w:rFonts w:hint="eastAsia" w:ascii="仿宋_GB2312" w:hAnsi="宋体" w:eastAsia="仿宋_GB2312" w:cs="Arial"/>
          <w:b/>
          <w:bCs/>
          <w:sz w:val="32"/>
          <w:szCs w:val="32"/>
        </w:rPr>
        <w:t>第五章</w:t>
      </w:r>
      <w:r>
        <w:rPr>
          <w:rFonts w:ascii="仿宋_GB2312" w:hAnsi="宋体" w:eastAsia="仿宋_GB2312" w:cs="Arial"/>
          <w:b/>
          <w:bCs/>
          <w:sz w:val="32"/>
          <w:szCs w:val="32"/>
        </w:rPr>
        <w:t xml:space="preserve"> </w:t>
      </w:r>
      <w:r>
        <w:rPr>
          <w:rFonts w:hint="eastAsia" w:ascii="仿宋_GB2312" w:hAnsi="宋体" w:eastAsia="仿宋_GB2312" w:cs="Arial"/>
          <w:b/>
          <w:bCs/>
          <w:sz w:val="32"/>
          <w:szCs w:val="32"/>
        </w:rPr>
        <w:t>验收与评估</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第二十四条</w:t>
      </w:r>
      <w:r>
        <w:rPr>
          <w:rFonts w:ascii="仿宋_GB2312" w:hAnsi="宋体" w:eastAsia="仿宋_GB2312" w:cs="Arial"/>
          <w:sz w:val="32"/>
          <w:szCs w:val="32"/>
        </w:rPr>
        <w:t xml:space="preserve"> </w:t>
      </w:r>
      <w:r>
        <w:rPr>
          <w:rFonts w:hint="eastAsia" w:ascii="仿宋_GB2312" w:hAnsi="宋体" w:eastAsia="仿宋_GB2312" w:cs="Arial"/>
          <w:sz w:val="32"/>
          <w:szCs w:val="32"/>
        </w:rPr>
        <w:t>临床医学研究中心建设期满后，由依托单位向市科技局提出验收申请。</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第二十五条</w:t>
      </w:r>
      <w:r>
        <w:rPr>
          <w:rFonts w:ascii="仿宋_GB2312" w:hAnsi="宋体" w:eastAsia="仿宋_GB2312" w:cs="Arial"/>
          <w:sz w:val="32"/>
          <w:szCs w:val="32"/>
        </w:rPr>
        <w:t xml:space="preserve"> </w:t>
      </w:r>
      <w:r>
        <w:rPr>
          <w:rFonts w:hint="eastAsia" w:ascii="仿宋_GB2312" w:hAnsi="宋体" w:eastAsia="仿宋_GB2312" w:cs="Arial"/>
          <w:sz w:val="32"/>
          <w:szCs w:val="32"/>
        </w:rPr>
        <w:t>市科技局根据临床医学研究中心的建设方案，组织专家进行验收，通过验收予以确认为“厦门市</w:t>
      </w:r>
      <w:r>
        <w:rPr>
          <w:rFonts w:ascii="仿宋_GB2312" w:hAnsi="宋体" w:eastAsia="仿宋_GB2312" w:cs="Arial"/>
          <w:sz w:val="32"/>
          <w:szCs w:val="32"/>
        </w:rPr>
        <w:t>***</w:t>
      </w:r>
      <w:r>
        <w:rPr>
          <w:rFonts w:hint="eastAsia" w:ascii="仿宋_GB2312" w:hAnsi="宋体" w:eastAsia="仿宋_GB2312" w:cs="Arial"/>
          <w:sz w:val="32"/>
          <w:szCs w:val="32"/>
        </w:rPr>
        <w:t>　　　临床医学研究中心”。</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对建设目标、绩效指标未达预期，且验收不通过的或超期验收经催告仍未验收的临床医学研究中心，取消其筹建资格，五年内不得申报临床医学研究中心建设。</w:t>
      </w:r>
    </w:p>
    <w:p>
      <w:pPr>
        <w:pStyle w:val="6"/>
        <w:shd w:val="clear" w:color="auto" w:fill="FFFFFF"/>
        <w:spacing w:before="0" w:beforeAutospacing="0" w:after="0" w:afterAutospacing="0" w:line="600" w:lineRule="exact"/>
        <w:jc w:val="both"/>
        <w:rPr>
          <w:rFonts w:ascii="仿宋_GB2312" w:hAnsi="宋体" w:eastAsia="仿宋_GB2312" w:cs="Arial"/>
          <w:sz w:val="32"/>
          <w:szCs w:val="32"/>
        </w:rPr>
      </w:pPr>
      <w:r>
        <w:rPr>
          <w:rFonts w:hint="eastAsia" w:ascii="仿宋_GB2312" w:hAnsi="宋体" w:eastAsia="仿宋_GB2312" w:cs="Arial"/>
          <w:sz w:val="32"/>
          <w:szCs w:val="32"/>
        </w:rPr>
        <w:t>　　第二十六条</w:t>
      </w:r>
      <w:r>
        <w:rPr>
          <w:rFonts w:ascii="仿宋_GB2312" w:hAnsi="宋体" w:eastAsia="仿宋_GB2312" w:cs="Arial"/>
          <w:sz w:val="32"/>
          <w:szCs w:val="32"/>
        </w:rPr>
        <w:t xml:space="preserve"> </w:t>
      </w:r>
      <w:r>
        <w:rPr>
          <w:rFonts w:hint="eastAsia" w:ascii="仿宋_GB2312" w:hAnsi="宋体" w:eastAsia="仿宋_GB2312" w:cs="Arial"/>
          <w:sz w:val="32"/>
          <w:szCs w:val="32"/>
        </w:rPr>
        <w:t>对验收通过的临床医学研究中心实施绩效评估管理。市科技局制定考核评估体系，组织专家对完成建设的</w:t>
      </w:r>
      <w:r>
        <w:rPr>
          <w:rFonts w:hint="eastAsia" w:ascii="仿宋_GB2312" w:hAnsi="宋体" w:eastAsia="仿宋_GB2312" w:cs="Arial"/>
          <w:sz w:val="32"/>
          <w:szCs w:val="32"/>
          <w:lang w:eastAsia="zh-CN"/>
        </w:rPr>
        <w:t>市</w:t>
      </w:r>
      <w:r>
        <w:rPr>
          <w:rFonts w:hint="eastAsia" w:ascii="仿宋_GB2312" w:hAnsi="宋体" w:eastAsia="仿宋_GB2312" w:cs="Arial"/>
          <w:sz w:val="32"/>
          <w:szCs w:val="32"/>
        </w:rPr>
        <w:t>临床医学研究中心</w:t>
      </w:r>
      <w:r>
        <w:rPr>
          <w:rFonts w:hint="eastAsia" w:ascii="仿宋_GB2312" w:hAnsi="宋体" w:eastAsia="仿宋_GB2312" w:cs="Arial"/>
          <w:sz w:val="32"/>
          <w:szCs w:val="32"/>
        </w:rPr>
        <w:t>定期进行评估</w:t>
      </w:r>
      <w:r>
        <w:rPr>
          <w:rFonts w:hint="eastAsia" w:ascii="仿宋_GB2312" w:hAnsi="宋体" w:eastAsia="仿宋_GB2312" w:cs="Arial"/>
          <w:sz w:val="32"/>
          <w:szCs w:val="32"/>
          <w:lang w:eastAsia="zh-CN"/>
        </w:rPr>
        <w:t>，</w:t>
      </w:r>
      <w:r>
        <w:rPr>
          <w:rFonts w:hint="eastAsia" w:ascii="仿宋_GB2312" w:hAnsi="宋体" w:eastAsia="仿宋_GB2312" w:cs="Arial"/>
          <w:sz w:val="32"/>
          <w:szCs w:val="32"/>
        </w:rPr>
        <w:t>每二年开展一次。</w:t>
      </w:r>
      <w:r>
        <w:rPr>
          <w:rFonts w:hint="eastAsia" w:ascii="仿宋_GB2312" w:hAnsi="宋体" w:eastAsia="仿宋_GB2312" w:cs="Arial"/>
          <w:sz w:val="32"/>
          <w:szCs w:val="32"/>
          <w:lang w:eastAsia="zh-CN"/>
        </w:rPr>
        <w:t>其他各级别临床医学研究中心的评估，以对应主管部门评估结果为准。</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第二十七条</w:t>
      </w:r>
      <w:r>
        <w:rPr>
          <w:rFonts w:ascii="仿宋_GB2312" w:hAnsi="宋体" w:eastAsia="仿宋_GB2312" w:cs="Arial"/>
          <w:sz w:val="32"/>
          <w:szCs w:val="32"/>
        </w:rPr>
        <w:t xml:space="preserve"> </w:t>
      </w:r>
      <w:r>
        <w:rPr>
          <w:rFonts w:hint="eastAsia" w:ascii="仿宋_GB2312" w:hAnsi="宋体" w:eastAsia="仿宋_GB2312" w:cs="Arial"/>
          <w:sz w:val="32"/>
          <w:szCs w:val="32"/>
        </w:rPr>
        <w:t>评估指标由建设水平、科研产出、公共服务</w:t>
      </w:r>
      <w:r>
        <w:rPr>
          <w:rFonts w:ascii="仿宋_GB2312" w:hAnsi="宋体" w:eastAsia="仿宋_GB2312" w:cs="Arial"/>
          <w:sz w:val="32"/>
          <w:szCs w:val="32"/>
        </w:rPr>
        <w:t>3</w:t>
      </w:r>
      <w:r>
        <w:rPr>
          <w:rFonts w:hint="eastAsia" w:ascii="仿宋_GB2312" w:hAnsi="宋体" w:eastAsia="仿宋_GB2312" w:cs="Arial"/>
          <w:sz w:val="32"/>
          <w:szCs w:val="32"/>
        </w:rPr>
        <w:t>个一级指标及其下设的</w:t>
      </w:r>
      <w:r>
        <w:rPr>
          <w:rFonts w:ascii="仿宋_GB2312" w:hAnsi="宋体" w:eastAsia="仿宋_GB2312" w:cs="Arial"/>
          <w:sz w:val="32"/>
          <w:szCs w:val="32"/>
        </w:rPr>
        <w:t>8</w:t>
      </w:r>
      <w:r>
        <w:rPr>
          <w:rFonts w:hint="eastAsia" w:ascii="仿宋_GB2312" w:hAnsi="宋体" w:eastAsia="仿宋_GB2312" w:cs="Arial"/>
          <w:sz w:val="32"/>
          <w:szCs w:val="32"/>
        </w:rPr>
        <w:t>个二级指标、</w:t>
      </w:r>
      <w:r>
        <w:rPr>
          <w:rFonts w:ascii="仿宋_GB2312" w:hAnsi="宋体" w:eastAsia="仿宋_GB2312" w:cs="Arial"/>
          <w:sz w:val="32"/>
          <w:szCs w:val="32"/>
        </w:rPr>
        <w:t>20</w:t>
      </w:r>
      <w:r>
        <w:rPr>
          <w:rFonts w:hint="eastAsia" w:ascii="仿宋_GB2312" w:hAnsi="宋体" w:eastAsia="仿宋_GB2312" w:cs="Arial"/>
          <w:sz w:val="32"/>
          <w:szCs w:val="32"/>
        </w:rPr>
        <w:t>个三级指标构成，通过多方面收集信息、定量定性相结合的方法进行测算评估。评估方式包括材料评估、现场考核和综合评价。</w:t>
      </w:r>
    </w:p>
    <w:p>
      <w:pPr>
        <w:pStyle w:val="6"/>
        <w:shd w:val="clear" w:color="auto" w:fill="FFFFFF"/>
        <w:spacing w:before="0" w:beforeAutospacing="0" w:after="0" w:afterAutospacing="0" w:line="600" w:lineRule="exact"/>
        <w:rPr>
          <w:rFonts w:ascii="仿宋_GB2312" w:hAnsi="宋体" w:eastAsia="仿宋_GB2312" w:cs="Arial"/>
          <w:sz w:val="32"/>
          <w:szCs w:val="32"/>
        </w:rPr>
      </w:pPr>
      <w:r>
        <w:rPr>
          <w:rFonts w:hint="eastAsia" w:ascii="仿宋_GB2312" w:hAnsi="宋体" w:eastAsia="仿宋_GB2312" w:cs="Arial"/>
          <w:sz w:val="32"/>
          <w:szCs w:val="32"/>
        </w:rPr>
        <w:t>　　第二十八条</w:t>
      </w:r>
      <w:r>
        <w:rPr>
          <w:rFonts w:ascii="仿宋_GB2312" w:hAnsi="宋体" w:eastAsia="仿宋_GB2312" w:cs="Arial"/>
          <w:sz w:val="32"/>
          <w:szCs w:val="32"/>
        </w:rPr>
        <w:t xml:space="preserve"> </w:t>
      </w:r>
      <w:r>
        <w:rPr>
          <w:rFonts w:hint="eastAsia" w:ascii="仿宋_GB2312" w:hAnsi="宋体" w:eastAsia="仿宋_GB2312" w:cs="Arial"/>
          <w:sz w:val="32"/>
          <w:szCs w:val="32"/>
          <w:lang w:eastAsia="zh-CN"/>
        </w:rPr>
        <w:t>市</w:t>
      </w:r>
      <w:r>
        <w:rPr>
          <w:rFonts w:hint="eastAsia" w:ascii="仿宋_GB2312" w:hAnsi="宋体" w:eastAsia="仿宋_GB2312" w:cs="Arial"/>
          <w:sz w:val="32"/>
          <w:szCs w:val="32"/>
        </w:rPr>
        <w:t>临床医学研究中心绩效评估结果分为优秀、良好、合格、不合格四类。</w:t>
      </w:r>
    </w:p>
    <w:p>
      <w:pPr>
        <w:pStyle w:val="6"/>
        <w:shd w:val="clear" w:color="auto" w:fill="FFFFFF"/>
        <w:spacing w:before="0" w:beforeAutospacing="0" w:after="0" w:afterAutospacing="0" w:line="600" w:lineRule="exact"/>
        <w:jc w:val="both"/>
        <w:rPr>
          <w:rFonts w:ascii="仿宋_GB2312" w:hAnsi="宋体" w:eastAsia="仿宋_GB2312" w:cs="Arial"/>
          <w:sz w:val="32"/>
          <w:szCs w:val="32"/>
        </w:rPr>
      </w:pPr>
      <w:r>
        <w:rPr>
          <w:rFonts w:hint="eastAsia" w:ascii="仿宋_GB2312" w:hAnsi="宋体" w:eastAsia="仿宋_GB2312" w:cs="Arial"/>
          <w:sz w:val="32"/>
          <w:szCs w:val="32"/>
        </w:rPr>
        <w:t>　　第二十九条</w:t>
      </w:r>
      <w:r>
        <w:rPr>
          <w:rFonts w:ascii="仿宋_GB2312" w:hAnsi="宋体" w:eastAsia="仿宋_GB2312" w:cs="Arial"/>
          <w:sz w:val="32"/>
          <w:szCs w:val="32"/>
        </w:rPr>
        <w:t xml:space="preserve"> </w:t>
      </w:r>
      <w:r>
        <w:rPr>
          <w:rFonts w:hint="eastAsia" w:ascii="仿宋_GB2312" w:hAnsi="宋体" w:eastAsia="仿宋_GB2312" w:cs="Arial"/>
          <w:sz w:val="32"/>
          <w:szCs w:val="32"/>
        </w:rPr>
        <w:t>对评估优秀的</w:t>
      </w:r>
      <w:r>
        <w:rPr>
          <w:rFonts w:hint="eastAsia" w:ascii="仿宋_GB2312" w:hAnsi="宋体" w:eastAsia="仿宋_GB2312" w:cs="Arial"/>
          <w:sz w:val="32"/>
          <w:szCs w:val="32"/>
          <w:lang w:eastAsia="zh-CN"/>
        </w:rPr>
        <w:t>市</w:t>
      </w:r>
      <w:r>
        <w:rPr>
          <w:rFonts w:hint="eastAsia" w:ascii="仿宋_GB2312" w:hAnsi="宋体" w:eastAsia="仿宋_GB2312" w:cs="Arial"/>
          <w:sz w:val="32"/>
          <w:szCs w:val="32"/>
        </w:rPr>
        <w:t>临床医学研究中心，优先推荐申报省、国家临床医学研究中心，并在科研立项、科技成果转化等方面予以优先支持。</w:t>
      </w:r>
    </w:p>
    <w:p>
      <w:pPr>
        <w:pStyle w:val="6"/>
        <w:shd w:val="clear" w:color="auto" w:fill="FFFFFF"/>
        <w:spacing w:before="0" w:beforeAutospacing="0" w:after="0" w:afterAutospacing="0" w:line="600" w:lineRule="exact"/>
        <w:jc w:val="both"/>
        <w:rPr>
          <w:rFonts w:ascii="仿宋_GB2312" w:hAnsi="宋体" w:eastAsia="仿宋_GB2312" w:cs="Arial"/>
          <w:sz w:val="32"/>
          <w:szCs w:val="32"/>
        </w:rPr>
      </w:pPr>
      <w:r>
        <w:rPr>
          <w:rFonts w:hint="eastAsia" w:ascii="仿宋_GB2312" w:hAnsi="宋体" w:eastAsia="仿宋_GB2312" w:cs="Arial"/>
          <w:sz w:val="32"/>
          <w:szCs w:val="32"/>
        </w:rPr>
        <w:t>　　第三十条　对评估结果不合格的临床医学研究中心，予以撤销</w:t>
      </w:r>
      <w:r>
        <w:rPr>
          <w:rFonts w:hint="eastAsia" w:ascii="仿宋_GB2312" w:hAnsi="宋体" w:eastAsia="仿宋_GB2312" w:cs="Arial"/>
          <w:sz w:val="32"/>
          <w:szCs w:val="32"/>
          <w:lang w:eastAsia="zh-CN"/>
        </w:rPr>
        <w:t>，</w:t>
      </w:r>
      <w:r>
        <w:rPr>
          <w:rFonts w:hint="eastAsia" w:ascii="仿宋_GB2312" w:hAnsi="宋体" w:eastAsia="仿宋_GB2312" w:cs="Arial"/>
          <w:sz w:val="32"/>
          <w:szCs w:val="32"/>
        </w:rPr>
        <w:t>被撤销的临床医学研究中心依托单位，五年内不得申报其他临床医学研究中心建设。</w:t>
      </w:r>
    </w:p>
    <w:p>
      <w:pPr>
        <w:pStyle w:val="6"/>
        <w:shd w:val="clear" w:color="auto" w:fill="FFFFFF"/>
        <w:spacing w:before="0" w:beforeAutospacing="0" w:after="0" w:afterAutospacing="0" w:line="600" w:lineRule="exact"/>
        <w:jc w:val="center"/>
        <w:rPr>
          <w:rFonts w:ascii="仿宋_GB2312" w:hAnsi="宋体" w:eastAsia="仿宋_GB2312" w:cs="Arial"/>
          <w:b/>
          <w:bCs/>
          <w:sz w:val="32"/>
          <w:szCs w:val="32"/>
        </w:rPr>
      </w:pPr>
      <w:r>
        <w:rPr>
          <w:rFonts w:hint="eastAsia" w:ascii="仿宋_GB2312" w:hAnsi="宋体" w:eastAsia="仿宋_GB2312" w:cs="Arial"/>
          <w:b/>
          <w:bCs/>
          <w:sz w:val="32"/>
          <w:szCs w:val="32"/>
        </w:rPr>
        <w:t>第六章　资金与政策</w:t>
      </w:r>
    </w:p>
    <w:p>
      <w:pPr>
        <w:pStyle w:val="6"/>
        <w:shd w:val="clear" w:color="auto" w:fill="FFFFFF"/>
        <w:spacing w:before="0" w:beforeAutospacing="0" w:after="0" w:afterAutospacing="0" w:line="600" w:lineRule="exact"/>
        <w:ind w:firstLine="660"/>
        <w:rPr>
          <w:rFonts w:ascii="仿宋_GB2312" w:hAnsi="宋体" w:eastAsia="仿宋_GB2312" w:cs="Arial"/>
          <w:sz w:val="32"/>
          <w:szCs w:val="32"/>
        </w:rPr>
      </w:pPr>
      <w:r>
        <w:rPr>
          <w:rFonts w:hint="eastAsia" w:ascii="仿宋_GB2312" w:hAnsi="宋体" w:eastAsia="仿宋_GB2312" w:cs="Arial"/>
          <w:sz w:val="32"/>
          <w:szCs w:val="32"/>
        </w:rPr>
        <w:t>第三十一条　对通过验收的厦门市临床医学研究中心给予</w:t>
      </w:r>
      <w:r>
        <w:rPr>
          <w:rFonts w:ascii="仿宋_GB2312" w:hAnsi="宋体" w:eastAsia="仿宋_GB2312" w:cs="Arial"/>
          <w:sz w:val="32"/>
          <w:szCs w:val="32"/>
        </w:rPr>
        <w:t>200</w:t>
      </w:r>
      <w:r>
        <w:rPr>
          <w:rFonts w:hint="eastAsia" w:ascii="仿宋_GB2312" w:hAnsi="宋体" w:eastAsia="仿宋_GB2312" w:cs="Arial"/>
          <w:sz w:val="32"/>
          <w:szCs w:val="32"/>
        </w:rPr>
        <w:t>万元补助，</w:t>
      </w:r>
      <w:r>
        <w:rPr>
          <w:rFonts w:hint="eastAsia" w:ascii="仿宋_GB2312" w:hAnsi="宋体" w:eastAsia="仿宋_GB2312" w:cs="Arial"/>
          <w:sz w:val="32"/>
          <w:szCs w:val="32"/>
        </w:rPr>
        <w:t>对评估优秀的给予1</w:t>
      </w:r>
      <w:r>
        <w:rPr>
          <w:rFonts w:ascii="仿宋_GB2312" w:hAnsi="宋体" w:eastAsia="仿宋_GB2312" w:cs="Arial"/>
          <w:sz w:val="32"/>
          <w:szCs w:val="32"/>
        </w:rPr>
        <w:t>50</w:t>
      </w:r>
      <w:r>
        <w:rPr>
          <w:rFonts w:hint="eastAsia" w:ascii="仿宋_GB2312" w:hAnsi="宋体" w:eastAsia="仿宋_GB2312" w:cs="Arial"/>
          <w:sz w:val="32"/>
          <w:szCs w:val="32"/>
        </w:rPr>
        <w:t>万元支持；</w:t>
      </w:r>
      <w:r>
        <w:rPr>
          <w:rFonts w:hint="eastAsia" w:ascii="仿宋_GB2312" w:hAnsi="宋体" w:eastAsia="仿宋_GB2312" w:cs="Arial"/>
          <w:color w:val="auto"/>
          <w:sz w:val="32"/>
          <w:szCs w:val="32"/>
          <w:lang w:eastAsia="zh-CN"/>
        </w:rPr>
        <w:t>对通过验收的</w:t>
      </w:r>
      <w:r>
        <w:rPr>
          <w:rFonts w:hint="eastAsia" w:ascii="仿宋_GB2312" w:eastAsia="仿宋_GB2312" w:cs="Arial"/>
          <w:color w:val="auto"/>
          <w:sz w:val="32"/>
          <w:szCs w:val="32"/>
        </w:rPr>
        <w:t>省级临床医学研究中心给予</w:t>
      </w:r>
      <w:r>
        <w:rPr>
          <w:rFonts w:hint="eastAsia" w:ascii="仿宋_GB2312" w:eastAsia="仿宋_GB2312" w:cs="Arial"/>
          <w:color w:val="auto"/>
          <w:sz w:val="32"/>
          <w:szCs w:val="32"/>
          <w:lang w:val="en-US" w:eastAsia="zh-CN"/>
        </w:rPr>
        <w:t>2</w:t>
      </w:r>
      <w:r>
        <w:rPr>
          <w:rFonts w:hint="eastAsia" w:ascii="仿宋_GB2312" w:eastAsia="仿宋_GB2312" w:cs="Arial"/>
          <w:color w:val="auto"/>
          <w:sz w:val="32"/>
          <w:szCs w:val="32"/>
        </w:rPr>
        <w:t>00万元补助</w:t>
      </w:r>
      <w:r>
        <w:rPr>
          <w:rFonts w:hint="eastAsia" w:ascii="仿宋_GB2312" w:eastAsia="仿宋_GB2312" w:cs="Arial"/>
          <w:color w:val="auto"/>
          <w:sz w:val="32"/>
          <w:szCs w:val="32"/>
          <w:lang w:eastAsia="zh-CN"/>
        </w:rPr>
        <w:t>（与市级中心不重复享受）</w:t>
      </w:r>
      <w:r>
        <w:rPr>
          <w:rFonts w:hint="eastAsia" w:ascii="仿宋_GB2312" w:eastAsia="仿宋_GB2312" w:cs="Arial"/>
          <w:color w:val="auto"/>
          <w:sz w:val="32"/>
          <w:szCs w:val="32"/>
        </w:rPr>
        <w:t>，对评估优秀的给予150万元支持；</w:t>
      </w:r>
      <w:r>
        <w:rPr>
          <w:rFonts w:hint="eastAsia" w:ascii="仿宋_GB2312" w:hAnsi="宋体" w:eastAsia="仿宋_GB2312" w:cs="Arial"/>
          <w:sz w:val="32"/>
          <w:szCs w:val="32"/>
        </w:rPr>
        <w:t>对取得</w:t>
      </w:r>
      <w:r>
        <w:rPr>
          <w:rFonts w:hint="eastAsia" w:ascii="仿宋_GB2312" w:hAnsi="宋体" w:eastAsia="仿宋_GB2312" w:cs="Arial"/>
          <w:sz w:val="32"/>
          <w:szCs w:val="32"/>
          <w:lang w:eastAsia="zh-CN"/>
        </w:rPr>
        <w:t>资质并完成建设的</w:t>
      </w:r>
      <w:r>
        <w:rPr>
          <w:rFonts w:hint="eastAsia" w:ascii="仿宋_GB2312" w:hAnsi="宋体" w:eastAsia="仿宋_GB2312" w:cs="Arial"/>
          <w:sz w:val="32"/>
          <w:szCs w:val="32"/>
        </w:rPr>
        <w:t>国家临床医学研究中心</w:t>
      </w:r>
      <w:r>
        <w:rPr>
          <w:rFonts w:hint="eastAsia" w:ascii="仿宋_GB2312" w:hAnsi="宋体" w:eastAsia="仿宋_GB2312" w:cs="Arial"/>
          <w:sz w:val="32"/>
          <w:szCs w:val="32"/>
          <w:lang w:eastAsia="zh-CN"/>
        </w:rPr>
        <w:t>福建省</w:t>
      </w:r>
      <w:r>
        <w:rPr>
          <w:rFonts w:hint="eastAsia" w:ascii="仿宋_GB2312" w:hAnsi="宋体" w:eastAsia="仿宋_GB2312" w:cs="Arial"/>
          <w:sz w:val="32"/>
          <w:szCs w:val="32"/>
        </w:rPr>
        <w:t>分中心给予4</w:t>
      </w:r>
      <w:r>
        <w:rPr>
          <w:rFonts w:ascii="仿宋_GB2312" w:hAnsi="宋体" w:eastAsia="仿宋_GB2312" w:cs="Arial"/>
          <w:sz w:val="32"/>
          <w:szCs w:val="32"/>
        </w:rPr>
        <w:t>00</w:t>
      </w:r>
      <w:r>
        <w:rPr>
          <w:rFonts w:hint="eastAsia" w:ascii="仿宋_GB2312" w:hAnsi="宋体" w:eastAsia="仿宋_GB2312" w:cs="Arial"/>
          <w:sz w:val="32"/>
          <w:szCs w:val="32"/>
        </w:rPr>
        <w:t>万元补助，对评估优秀的给予2</w:t>
      </w:r>
      <w:r>
        <w:rPr>
          <w:rFonts w:ascii="仿宋_GB2312" w:hAnsi="宋体" w:eastAsia="仿宋_GB2312" w:cs="Arial"/>
          <w:sz w:val="32"/>
          <w:szCs w:val="32"/>
        </w:rPr>
        <w:t>00</w:t>
      </w:r>
      <w:r>
        <w:rPr>
          <w:rFonts w:hint="eastAsia" w:ascii="仿宋_GB2312" w:hAnsi="宋体" w:eastAsia="仿宋_GB2312" w:cs="Arial"/>
          <w:sz w:val="32"/>
          <w:szCs w:val="32"/>
        </w:rPr>
        <w:t>万元支持</w:t>
      </w:r>
      <w:r>
        <w:rPr>
          <w:rFonts w:hint="eastAsia" w:ascii="仿宋_GB2312" w:hAnsi="宋体" w:eastAsia="仿宋_GB2312" w:cs="Arial"/>
          <w:sz w:val="32"/>
          <w:szCs w:val="32"/>
          <w:lang w:eastAsia="zh-CN"/>
        </w:rPr>
        <w:t>；对取得国家临床医学研究中心资质的，给予补足至</w:t>
      </w:r>
      <w:r>
        <w:rPr>
          <w:rFonts w:hint="eastAsia" w:ascii="仿宋_GB2312" w:hAnsi="宋体" w:eastAsia="仿宋_GB2312" w:cs="Arial"/>
          <w:sz w:val="32"/>
          <w:szCs w:val="32"/>
          <w:lang w:val="en-US" w:eastAsia="zh-CN"/>
        </w:rPr>
        <w:t>1000万元</w:t>
      </w:r>
      <w:r>
        <w:rPr>
          <w:rFonts w:hint="eastAsia" w:ascii="仿宋_GB2312" w:hAnsi="宋体" w:eastAsia="仿宋_GB2312" w:cs="Arial"/>
          <w:sz w:val="32"/>
          <w:szCs w:val="32"/>
        </w:rPr>
        <w:t>。</w:t>
      </w:r>
      <w:r>
        <w:rPr>
          <w:rFonts w:hint="eastAsia" w:ascii="仿宋_GB2312" w:hAnsi="宋体" w:eastAsia="仿宋_GB2312" w:cs="Arial"/>
          <w:sz w:val="32"/>
          <w:szCs w:val="32"/>
          <w:lang w:val="en-US" w:eastAsia="zh-CN"/>
        </w:rPr>
        <w:t xml:space="preserve"> </w:t>
      </w:r>
    </w:p>
    <w:p>
      <w:pPr>
        <w:pStyle w:val="6"/>
        <w:shd w:val="clear" w:color="auto" w:fill="FFFFFF"/>
        <w:autoSpaceDN w:val="0"/>
        <w:spacing w:line="600" w:lineRule="exact"/>
        <w:ind w:firstLine="660"/>
        <w:jc w:val="both"/>
        <w:rPr>
          <w:rFonts w:ascii="仿宋_GB2312" w:hAnsi="宋体" w:eastAsia="仿宋_GB2312" w:cs="Arial"/>
          <w:color w:val="FF0000"/>
          <w:sz w:val="32"/>
          <w:szCs w:val="32"/>
        </w:rPr>
      </w:pPr>
      <w:r>
        <w:rPr>
          <w:rFonts w:hint="eastAsia" w:ascii="仿宋_GB2312" w:hAnsi="宋体" w:eastAsia="仿宋_GB2312" w:cs="Arial"/>
          <w:sz w:val="32"/>
          <w:szCs w:val="32"/>
        </w:rPr>
        <w:t>第三十</w:t>
      </w:r>
      <w:r>
        <w:rPr>
          <w:rFonts w:hint="eastAsia" w:ascii="仿宋_GB2312" w:hAnsi="宋体" w:eastAsia="仿宋_GB2312" w:cs="Arial"/>
          <w:sz w:val="32"/>
          <w:szCs w:val="32"/>
          <w:lang w:eastAsia="zh-CN"/>
        </w:rPr>
        <w:t>二</w:t>
      </w:r>
      <w:r>
        <w:rPr>
          <w:rFonts w:hint="eastAsia" w:ascii="仿宋_GB2312" w:hAnsi="宋体" w:eastAsia="仿宋_GB2312" w:cs="Arial"/>
          <w:sz w:val="32"/>
          <w:szCs w:val="32"/>
        </w:rPr>
        <w:t>条　支持资金由依托单位监督管理使用，主要用于开展诊疗新技术、新方法的研究，协同网络建设、人才培养、学术交流以及开展临床医学研究所需的部分仪器设备等，不得用于基建，不得以任何形式截留、挪用和挤占。</w:t>
      </w:r>
    </w:p>
    <w:p>
      <w:pPr>
        <w:pStyle w:val="6"/>
        <w:shd w:val="clear" w:color="auto" w:fill="FFFFFF"/>
        <w:autoSpaceDN w:val="0"/>
        <w:spacing w:line="600" w:lineRule="exact"/>
        <w:ind w:firstLine="660"/>
        <w:jc w:val="both"/>
        <w:rPr>
          <w:rFonts w:ascii="仿宋_GB2312" w:eastAsia="仿宋_GB2312" w:cs="Arial"/>
          <w:color w:val="auto"/>
          <w:sz w:val="32"/>
          <w:szCs w:val="32"/>
          <w:u w:val="none"/>
        </w:rPr>
      </w:pPr>
      <w:r>
        <w:rPr>
          <w:rFonts w:hint="eastAsia" w:ascii="仿宋_GB2312" w:eastAsia="仿宋_GB2312" w:cs="Arial"/>
          <w:color w:val="auto"/>
          <w:sz w:val="32"/>
          <w:szCs w:val="32"/>
          <w:u w:val="none"/>
        </w:rPr>
        <w:t>第三十</w:t>
      </w:r>
      <w:r>
        <w:rPr>
          <w:rFonts w:hint="eastAsia" w:ascii="仿宋_GB2312" w:eastAsia="仿宋_GB2312" w:cs="Arial"/>
          <w:color w:val="auto"/>
          <w:sz w:val="32"/>
          <w:szCs w:val="32"/>
          <w:u w:val="none"/>
          <w:lang w:eastAsia="zh-CN"/>
        </w:rPr>
        <w:t>三</w:t>
      </w:r>
      <w:r>
        <w:rPr>
          <w:rFonts w:hint="eastAsia" w:ascii="仿宋_GB2312" w:eastAsia="仿宋_GB2312" w:cs="Arial"/>
          <w:color w:val="auto"/>
          <w:sz w:val="32"/>
          <w:szCs w:val="32"/>
          <w:u w:val="none"/>
        </w:rPr>
        <w:t>条 加强对临床医学研究中心的科研诚信及科技伦理管理。对于违反科研诚信规定及科技伦理管理规定的，市科技行政主管部门应当责令改正，停止相关科研活动，退回财政资助资金等按照科研诚信管理相关规定处理；涉嫌犯罪的，依法移送司法机关处理。</w:t>
      </w:r>
    </w:p>
    <w:p>
      <w:pPr>
        <w:pStyle w:val="6"/>
        <w:shd w:val="clear" w:color="auto" w:fill="FFFFFF"/>
        <w:spacing w:before="0" w:beforeAutospacing="0" w:after="0" w:afterAutospacing="0" w:line="600" w:lineRule="exact"/>
        <w:jc w:val="center"/>
        <w:rPr>
          <w:rFonts w:ascii="仿宋_GB2312" w:hAnsi="宋体" w:eastAsia="仿宋_GB2312" w:cs="Arial"/>
          <w:b/>
          <w:bCs/>
          <w:sz w:val="32"/>
          <w:szCs w:val="32"/>
        </w:rPr>
      </w:pPr>
      <w:r>
        <w:rPr>
          <w:rFonts w:hint="eastAsia" w:ascii="仿宋_GB2312" w:hAnsi="宋体" w:eastAsia="仿宋_GB2312" w:cs="Arial"/>
          <w:b/>
          <w:bCs/>
          <w:sz w:val="32"/>
          <w:szCs w:val="32"/>
        </w:rPr>
        <w:t>第七章</w:t>
      </w:r>
      <w:r>
        <w:rPr>
          <w:rFonts w:ascii="仿宋_GB2312" w:hAnsi="宋体" w:eastAsia="仿宋_GB2312" w:cs="Arial"/>
          <w:b/>
          <w:bCs/>
          <w:sz w:val="32"/>
          <w:szCs w:val="32"/>
        </w:rPr>
        <w:t xml:space="preserve"> </w:t>
      </w:r>
      <w:r>
        <w:rPr>
          <w:rFonts w:hint="eastAsia" w:ascii="仿宋_GB2312" w:hAnsi="宋体" w:eastAsia="仿宋_GB2312" w:cs="Arial"/>
          <w:b/>
          <w:bCs/>
          <w:sz w:val="32"/>
          <w:szCs w:val="32"/>
        </w:rPr>
        <w:t>附则</w:t>
      </w:r>
    </w:p>
    <w:p>
      <w:pPr>
        <w:pStyle w:val="6"/>
        <w:shd w:val="clear" w:color="auto" w:fill="FFFFFF"/>
        <w:spacing w:before="0" w:beforeAutospacing="0" w:after="0" w:afterAutospacing="0" w:line="600" w:lineRule="exact"/>
        <w:rPr>
          <w:rFonts w:ascii="仿宋_GB2312" w:hAnsi="宋体" w:eastAsia="仿宋_GB2312" w:cs="Arial"/>
          <w:color w:val="auto"/>
          <w:sz w:val="32"/>
          <w:szCs w:val="32"/>
        </w:rPr>
      </w:pPr>
      <w:r>
        <w:rPr>
          <w:rFonts w:hint="eastAsia" w:ascii="仿宋_GB2312" w:hAnsi="宋体" w:eastAsia="仿宋_GB2312" w:cs="Arial"/>
          <w:sz w:val="32"/>
          <w:szCs w:val="32"/>
        </w:rPr>
        <w:t>　　</w:t>
      </w:r>
      <w:r>
        <w:rPr>
          <w:rFonts w:hint="eastAsia" w:ascii="仿宋_GB2312" w:hAnsi="宋体" w:eastAsia="仿宋_GB2312" w:cs="Arial"/>
          <w:color w:val="auto"/>
          <w:sz w:val="32"/>
          <w:szCs w:val="32"/>
        </w:rPr>
        <w:t>第三十</w:t>
      </w:r>
      <w:r>
        <w:rPr>
          <w:rFonts w:hint="eastAsia" w:ascii="仿宋_GB2312" w:hAnsi="宋体" w:eastAsia="仿宋_GB2312" w:cs="Arial"/>
          <w:color w:val="auto"/>
          <w:sz w:val="32"/>
          <w:szCs w:val="32"/>
          <w:lang w:eastAsia="zh-CN"/>
        </w:rPr>
        <w:t>四</w:t>
      </w:r>
      <w:r>
        <w:rPr>
          <w:rFonts w:hint="eastAsia" w:ascii="仿宋_GB2312" w:hAnsi="宋体" w:eastAsia="仿宋_GB2312" w:cs="Arial"/>
          <w:color w:val="auto"/>
          <w:sz w:val="32"/>
          <w:szCs w:val="32"/>
        </w:rPr>
        <w:t>条</w:t>
      </w:r>
      <w:r>
        <w:rPr>
          <w:rFonts w:ascii="仿宋_GB2312" w:hAnsi="宋体" w:eastAsia="仿宋_GB2312" w:cs="Arial"/>
          <w:color w:val="auto"/>
          <w:sz w:val="32"/>
          <w:szCs w:val="32"/>
        </w:rPr>
        <w:t xml:space="preserve"> </w:t>
      </w:r>
      <w:r>
        <w:rPr>
          <w:rFonts w:hint="eastAsia" w:ascii="仿宋_GB2312" w:hAnsi="宋体" w:eastAsia="仿宋_GB2312" w:cs="Arial"/>
          <w:color w:val="auto"/>
          <w:sz w:val="32"/>
          <w:szCs w:val="32"/>
        </w:rPr>
        <w:t>临床医学研究中心统一命名为“厦门市×××临床医学研究中心”，英文名称为“</w:t>
      </w:r>
      <w:r>
        <w:rPr>
          <w:rFonts w:ascii="仿宋_GB2312" w:hAnsi="宋体" w:eastAsia="仿宋_GB2312" w:cs="Arial"/>
          <w:color w:val="auto"/>
          <w:sz w:val="32"/>
          <w:szCs w:val="32"/>
        </w:rPr>
        <w:t xml:space="preserve">Xiamen Clinical Research Center for </w:t>
      </w:r>
      <w:r>
        <w:rPr>
          <w:rFonts w:hint="eastAsia" w:ascii="仿宋_GB2312" w:hAnsi="宋体" w:eastAsia="仿宋_GB2312" w:cs="Arial"/>
          <w:color w:val="auto"/>
          <w:sz w:val="32"/>
          <w:szCs w:val="32"/>
        </w:rPr>
        <w:t>×××”，使用统一的中心标识。</w:t>
      </w:r>
    </w:p>
    <w:p>
      <w:pPr>
        <w:pStyle w:val="6"/>
        <w:shd w:val="clear" w:color="auto" w:fill="FFFFFF"/>
        <w:spacing w:before="0" w:beforeAutospacing="0" w:after="0" w:afterAutospacing="0" w:line="600" w:lineRule="exact"/>
        <w:rPr>
          <w:rFonts w:ascii="仿宋_GB2312" w:hAnsi="宋体" w:eastAsia="仿宋_GB2312" w:cs="Arial"/>
          <w:color w:val="auto"/>
          <w:sz w:val="32"/>
          <w:szCs w:val="32"/>
        </w:rPr>
      </w:pPr>
      <w:r>
        <w:rPr>
          <w:rFonts w:hint="eastAsia" w:ascii="仿宋_GB2312" w:hAnsi="宋体" w:eastAsia="仿宋_GB2312" w:cs="Arial"/>
          <w:color w:val="auto"/>
          <w:sz w:val="32"/>
          <w:szCs w:val="32"/>
        </w:rPr>
        <w:t>　　第三十</w:t>
      </w:r>
      <w:r>
        <w:rPr>
          <w:rFonts w:hint="eastAsia" w:ascii="仿宋_GB2312" w:hAnsi="宋体" w:eastAsia="仿宋_GB2312" w:cs="Arial"/>
          <w:color w:val="auto"/>
          <w:sz w:val="32"/>
          <w:szCs w:val="32"/>
          <w:lang w:eastAsia="zh-CN"/>
        </w:rPr>
        <w:t>五</w:t>
      </w:r>
      <w:r>
        <w:rPr>
          <w:rFonts w:hint="eastAsia" w:ascii="仿宋_GB2312" w:hAnsi="宋体" w:eastAsia="仿宋_GB2312" w:cs="Arial"/>
          <w:color w:val="auto"/>
          <w:sz w:val="32"/>
          <w:szCs w:val="32"/>
        </w:rPr>
        <w:t>条</w:t>
      </w:r>
      <w:r>
        <w:rPr>
          <w:rFonts w:ascii="仿宋_GB2312" w:hAnsi="宋体" w:eastAsia="仿宋_GB2312" w:cs="Arial"/>
          <w:color w:val="auto"/>
          <w:sz w:val="32"/>
          <w:szCs w:val="32"/>
        </w:rPr>
        <w:t xml:space="preserve"> </w:t>
      </w:r>
      <w:r>
        <w:rPr>
          <w:rFonts w:hint="eastAsia" w:ascii="仿宋_GB2312" w:hAnsi="宋体" w:eastAsia="仿宋_GB2312" w:cs="Arial"/>
          <w:color w:val="auto"/>
          <w:sz w:val="32"/>
          <w:szCs w:val="32"/>
        </w:rPr>
        <w:t>本管理办法未尽事项，参照《厦门市科技计划项目管理办法》及《厦门市科技研发资金管理办法》等相关规定执行。</w:t>
      </w:r>
    </w:p>
    <w:p>
      <w:pPr>
        <w:pStyle w:val="6"/>
        <w:shd w:val="clear" w:color="auto" w:fill="FFFFFF"/>
        <w:spacing w:before="0" w:beforeAutospacing="0" w:after="0" w:afterAutospacing="0" w:line="600" w:lineRule="exact"/>
        <w:rPr>
          <w:rFonts w:ascii="仿宋_GB2312" w:hAnsi="宋体" w:eastAsia="仿宋_GB2312" w:cs="Arial"/>
          <w:color w:val="auto"/>
          <w:sz w:val="32"/>
          <w:szCs w:val="32"/>
        </w:rPr>
      </w:pPr>
      <w:r>
        <w:rPr>
          <w:rFonts w:hint="eastAsia" w:ascii="仿宋_GB2312" w:hAnsi="宋体" w:eastAsia="仿宋_GB2312" w:cs="Arial"/>
          <w:color w:val="auto"/>
          <w:sz w:val="32"/>
          <w:szCs w:val="32"/>
        </w:rPr>
        <w:t>　　第三十</w:t>
      </w:r>
      <w:r>
        <w:rPr>
          <w:rFonts w:hint="eastAsia" w:ascii="仿宋_GB2312" w:hAnsi="宋体" w:eastAsia="仿宋_GB2312" w:cs="Arial"/>
          <w:color w:val="auto"/>
          <w:sz w:val="32"/>
          <w:szCs w:val="32"/>
          <w:lang w:eastAsia="zh-CN"/>
        </w:rPr>
        <w:t>六</w:t>
      </w:r>
      <w:r>
        <w:rPr>
          <w:rFonts w:hint="eastAsia" w:ascii="仿宋_GB2312" w:hAnsi="宋体" w:eastAsia="仿宋_GB2312" w:cs="Arial"/>
          <w:color w:val="auto"/>
          <w:sz w:val="32"/>
          <w:szCs w:val="32"/>
        </w:rPr>
        <w:t>条</w:t>
      </w:r>
      <w:r>
        <w:rPr>
          <w:rFonts w:ascii="仿宋_GB2312" w:hAnsi="宋体" w:eastAsia="仿宋_GB2312" w:cs="Arial"/>
          <w:color w:val="auto"/>
          <w:sz w:val="32"/>
          <w:szCs w:val="32"/>
        </w:rPr>
        <w:t xml:space="preserve"> </w:t>
      </w:r>
      <w:r>
        <w:rPr>
          <w:rFonts w:hint="eastAsia" w:ascii="仿宋_GB2312" w:hAnsi="宋体" w:eastAsia="仿宋_GB2312" w:cs="Arial"/>
          <w:color w:val="auto"/>
          <w:sz w:val="32"/>
          <w:szCs w:val="32"/>
        </w:rPr>
        <w:t>本管理办法由市科技局负责解释，自发布之日起实施，有效期3年。</w:t>
      </w:r>
    </w:p>
    <w:p>
      <w:pPr>
        <w:pStyle w:val="6"/>
        <w:shd w:val="clear" w:color="auto" w:fill="FFFFFF"/>
        <w:spacing w:before="0" w:beforeAutospacing="0" w:after="0" w:afterAutospacing="0" w:line="600" w:lineRule="exact"/>
        <w:rPr>
          <w:rFonts w:hAnsi="宋体" w:eastAsia="仿宋_GB2312" w:cs="Arial"/>
          <w:sz w:val="32"/>
          <w:szCs w:val="32"/>
        </w:rPr>
      </w:pPr>
      <w:r>
        <w:rPr>
          <w:rFonts w:hint="eastAsia" w:ascii="仿宋_GB2312" w:hAnsi="宋体" w:eastAsia="仿宋_GB2312" w:cs="Arial"/>
          <w:sz w:val="32"/>
          <w:szCs w:val="32"/>
        </w:rPr>
        <w:t>　</w:t>
      </w:r>
      <w:r>
        <w:rPr>
          <w:rFonts w:hAnsi="宋体" w:eastAsia="仿宋_GB2312" w:cs="Arial"/>
          <w:sz w:val="32"/>
          <w:szCs w:val="32"/>
        </w:rPr>
        <w:t> </w:t>
      </w:r>
    </w:p>
    <w:p>
      <w:pPr>
        <w:spacing w:line="600" w:lineRule="exact"/>
        <w:rPr>
          <w:rFonts w:ascii="仿宋_GB2312" w:eastAsia="仿宋_GB2312"/>
          <w:sz w:val="32"/>
          <w:szCs w:val="32"/>
        </w:rPr>
      </w:pPr>
      <w:bookmarkStart w:id="0" w:name="_GoBack"/>
      <w:bookmarkEnd w:id="0"/>
    </w:p>
    <w:p>
      <w:pPr>
        <w:spacing w:line="600" w:lineRule="exact"/>
        <w:rPr>
          <w:rFonts w:ascii="仿宋_GB2312" w:eastAsia="仿宋_GB2312"/>
          <w:sz w:val="32"/>
          <w:szCs w:val="32"/>
        </w:rPr>
      </w:pPr>
      <w:r>
        <w:rPr>
          <w:rFonts w:hint="eastAsia" w:ascii="仿宋_GB2312" w:eastAsia="仿宋_GB2312"/>
          <w:sz w:val="32"/>
          <w:szCs w:val="32"/>
        </w:rPr>
        <w:t>　　　　　　　　　　　　　　厦门市科学技术局</w:t>
      </w:r>
    </w:p>
    <w:p>
      <w:pPr>
        <w:spacing w:line="60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Fonts w:cs="Arial"/>
      </w:rPr>
    </w:pPr>
    <w:r>
      <w:rPr>
        <w:rStyle w:val="11"/>
        <w:rFonts w:cs="Arial"/>
      </w:rPr>
      <w:fldChar w:fldCharType="begin"/>
    </w:r>
    <w:r>
      <w:rPr>
        <w:rStyle w:val="11"/>
        <w:rFonts w:cs="Arial"/>
      </w:rPr>
      <w:instrText xml:space="preserve">PAGE  </w:instrText>
    </w:r>
    <w:r>
      <w:rPr>
        <w:rStyle w:val="11"/>
        <w:rFonts w:cs="Arial"/>
      </w:rPr>
      <w:fldChar w:fldCharType="separate"/>
    </w:r>
    <w:r>
      <w:rPr>
        <w:rStyle w:val="11"/>
        <w:rFonts w:cs="Arial"/>
      </w:rPr>
      <w:t>9</w:t>
    </w:r>
    <w:r>
      <w:rPr>
        <w:rStyle w:val="11"/>
        <w:rFonts w:cs="Arial"/>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Fonts w:cs="Arial"/>
      </w:rPr>
    </w:pPr>
    <w:r>
      <w:rPr>
        <w:rStyle w:val="11"/>
        <w:rFonts w:cs="Arial"/>
      </w:rPr>
      <w:fldChar w:fldCharType="begin"/>
    </w:r>
    <w:r>
      <w:rPr>
        <w:rStyle w:val="11"/>
        <w:rFonts w:cs="Arial"/>
      </w:rPr>
      <w:instrText xml:space="preserve">PAGE  </w:instrText>
    </w:r>
    <w:r>
      <w:rPr>
        <w:rStyle w:val="11"/>
        <w:rFonts w:cs="Arial"/>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79"/>
    <w:rsid w:val="00012C13"/>
    <w:rsid w:val="000139E9"/>
    <w:rsid w:val="00020AF5"/>
    <w:rsid w:val="00032519"/>
    <w:rsid w:val="00034D90"/>
    <w:rsid w:val="0005668A"/>
    <w:rsid w:val="00063F7F"/>
    <w:rsid w:val="000A294E"/>
    <w:rsid w:val="000B1271"/>
    <w:rsid w:val="000D3793"/>
    <w:rsid w:val="001114C2"/>
    <w:rsid w:val="0012102B"/>
    <w:rsid w:val="001320DF"/>
    <w:rsid w:val="00146F2D"/>
    <w:rsid w:val="001523EF"/>
    <w:rsid w:val="00171B68"/>
    <w:rsid w:val="001966CF"/>
    <w:rsid w:val="001A1558"/>
    <w:rsid w:val="001A4A54"/>
    <w:rsid w:val="001A65F7"/>
    <w:rsid w:val="001B02F1"/>
    <w:rsid w:val="001C1A14"/>
    <w:rsid w:val="001C2FD0"/>
    <w:rsid w:val="001C4B7C"/>
    <w:rsid w:val="001D5C52"/>
    <w:rsid w:val="001E4E20"/>
    <w:rsid w:val="001E6184"/>
    <w:rsid w:val="001F56E5"/>
    <w:rsid w:val="002043CF"/>
    <w:rsid w:val="002126D7"/>
    <w:rsid w:val="00213D7F"/>
    <w:rsid w:val="002253A3"/>
    <w:rsid w:val="002512D7"/>
    <w:rsid w:val="00264757"/>
    <w:rsid w:val="00272464"/>
    <w:rsid w:val="00282E94"/>
    <w:rsid w:val="002A0CFA"/>
    <w:rsid w:val="002A36DF"/>
    <w:rsid w:val="002A62D7"/>
    <w:rsid w:val="002B6BA4"/>
    <w:rsid w:val="002C2344"/>
    <w:rsid w:val="002D17D9"/>
    <w:rsid w:val="002D4DB1"/>
    <w:rsid w:val="002E5AF7"/>
    <w:rsid w:val="002E7D56"/>
    <w:rsid w:val="002F0D87"/>
    <w:rsid w:val="002F3D5E"/>
    <w:rsid w:val="002F61C6"/>
    <w:rsid w:val="00305CEE"/>
    <w:rsid w:val="0031781B"/>
    <w:rsid w:val="00373138"/>
    <w:rsid w:val="0038288A"/>
    <w:rsid w:val="003A3A8E"/>
    <w:rsid w:val="003A7F0C"/>
    <w:rsid w:val="003B3DA1"/>
    <w:rsid w:val="003B7843"/>
    <w:rsid w:val="003C69AF"/>
    <w:rsid w:val="004272E5"/>
    <w:rsid w:val="004367DD"/>
    <w:rsid w:val="00452886"/>
    <w:rsid w:val="00457743"/>
    <w:rsid w:val="00476679"/>
    <w:rsid w:val="004928BB"/>
    <w:rsid w:val="004A330F"/>
    <w:rsid w:val="004C1EB1"/>
    <w:rsid w:val="004C7A3F"/>
    <w:rsid w:val="004D2684"/>
    <w:rsid w:val="004E1339"/>
    <w:rsid w:val="00535270"/>
    <w:rsid w:val="005A31A7"/>
    <w:rsid w:val="005B1A4D"/>
    <w:rsid w:val="005C144C"/>
    <w:rsid w:val="005E29AC"/>
    <w:rsid w:val="00610D33"/>
    <w:rsid w:val="006471AB"/>
    <w:rsid w:val="00663DEB"/>
    <w:rsid w:val="00666C1C"/>
    <w:rsid w:val="006756B8"/>
    <w:rsid w:val="00687044"/>
    <w:rsid w:val="00690D5F"/>
    <w:rsid w:val="0069277A"/>
    <w:rsid w:val="00695E74"/>
    <w:rsid w:val="006B53B0"/>
    <w:rsid w:val="006B68D8"/>
    <w:rsid w:val="006D4AD3"/>
    <w:rsid w:val="006E15DD"/>
    <w:rsid w:val="006E70B4"/>
    <w:rsid w:val="006F5BDF"/>
    <w:rsid w:val="006F7BEA"/>
    <w:rsid w:val="00707FF5"/>
    <w:rsid w:val="00790088"/>
    <w:rsid w:val="00790D24"/>
    <w:rsid w:val="007A7414"/>
    <w:rsid w:val="007A7AD7"/>
    <w:rsid w:val="007B23EE"/>
    <w:rsid w:val="007E115C"/>
    <w:rsid w:val="007E4066"/>
    <w:rsid w:val="007F0225"/>
    <w:rsid w:val="007F5F9F"/>
    <w:rsid w:val="00802E2B"/>
    <w:rsid w:val="00813CB1"/>
    <w:rsid w:val="00834FA3"/>
    <w:rsid w:val="00840AD2"/>
    <w:rsid w:val="00895BF8"/>
    <w:rsid w:val="008A0B88"/>
    <w:rsid w:val="008B231E"/>
    <w:rsid w:val="008B3CD8"/>
    <w:rsid w:val="008D15D3"/>
    <w:rsid w:val="008F35CD"/>
    <w:rsid w:val="00920FC6"/>
    <w:rsid w:val="009228E1"/>
    <w:rsid w:val="0094593B"/>
    <w:rsid w:val="00955148"/>
    <w:rsid w:val="00977888"/>
    <w:rsid w:val="009A3676"/>
    <w:rsid w:val="009D7349"/>
    <w:rsid w:val="009E729B"/>
    <w:rsid w:val="00A051D0"/>
    <w:rsid w:val="00A17CD2"/>
    <w:rsid w:val="00A2710A"/>
    <w:rsid w:val="00A35340"/>
    <w:rsid w:val="00A37993"/>
    <w:rsid w:val="00A639D8"/>
    <w:rsid w:val="00A67731"/>
    <w:rsid w:val="00A70C7E"/>
    <w:rsid w:val="00A72862"/>
    <w:rsid w:val="00A821FB"/>
    <w:rsid w:val="00AA38EE"/>
    <w:rsid w:val="00AB4047"/>
    <w:rsid w:val="00B52330"/>
    <w:rsid w:val="00B63779"/>
    <w:rsid w:val="00BB0C4D"/>
    <w:rsid w:val="00BC45A6"/>
    <w:rsid w:val="00BE430B"/>
    <w:rsid w:val="00BF1F40"/>
    <w:rsid w:val="00C0027F"/>
    <w:rsid w:val="00C32468"/>
    <w:rsid w:val="00C54B70"/>
    <w:rsid w:val="00C67768"/>
    <w:rsid w:val="00C83A47"/>
    <w:rsid w:val="00CA249F"/>
    <w:rsid w:val="00CD4579"/>
    <w:rsid w:val="00CE30DF"/>
    <w:rsid w:val="00CE38BF"/>
    <w:rsid w:val="00CF5750"/>
    <w:rsid w:val="00D21853"/>
    <w:rsid w:val="00D3509A"/>
    <w:rsid w:val="00D43D6E"/>
    <w:rsid w:val="00D47677"/>
    <w:rsid w:val="00D5568A"/>
    <w:rsid w:val="00D601F9"/>
    <w:rsid w:val="00D762E8"/>
    <w:rsid w:val="00D95CDE"/>
    <w:rsid w:val="00DA0FA7"/>
    <w:rsid w:val="00DA5B45"/>
    <w:rsid w:val="00DC1D83"/>
    <w:rsid w:val="00DC1DAC"/>
    <w:rsid w:val="00DE1CFB"/>
    <w:rsid w:val="00DE34F0"/>
    <w:rsid w:val="00E26094"/>
    <w:rsid w:val="00E34E16"/>
    <w:rsid w:val="00E512A2"/>
    <w:rsid w:val="00E712D7"/>
    <w:rsid w:val="00E73950"/>
    <w:rsid w:val="00E7656C"/>
    <w:rsid w:val="00E86FB1"/>
    <w:rsid w:val="00EC009B"/>
    <w:rsid w:val="00EE71AC"/>
    <w:rsid w:val="00F151FB"/>
    <w:rsid w:val="00F159EF"/>
    <w:rsid w:val="00F647AC"/>
    <w:rsid w:val="00F82C6A"/>
    <w:rsid w:val="00FA0CA4"/>
    <w:rsid w:val="00FA7B0D"/>
    <w:rsid w:val="00FF0D1A"/>
    <w:rsid w:val="16CF5AD1"/>
    <w:rsid w:val="28280364"/>
    <w:rsid w:val="45B8772B"/>
    <w:rsid w:val="46D833B9"/>
    <w:rsid w:val="4FF07A3C"/>
    <w:rsid w:val="5D823A4E"/>
    <w:rsid w:val="76746E84"/>
    <w:rsid w:val="F69F80E8"/>
    <w:rsid w:val="FFDF1B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7">
    <w:name w:val="annotation subject"/>
    <w:basedOn w:val="2"/>
    <w:next w:val="2"/>
    <w:link w:val="17"/>
    <w:semiHidden/>
    <w:qFormat/>
    <w:uiPriority w:val="99"/>
    <w:rPr>
      <w:b/>
      <w:bCs/>
    </w:rPr>
  </w:style>
  <w:style w:type="character" w:styleId="10">
    <w:name w:val="Strong"/>
    <w:qFormat/>
    <w:uiPriority w:val="99"/>
    <w:rPr>
      <w:rFonts w:cs="Times New Roman"/>
      <w:b/>
      <w:bCs/>
    </w:rPr>
  </w:style>
  <w:style w:type="character" w:styleId="11">
    <w:name w:val="page number"/>
    <w:qFormat/>
    <w:uiPriority w:val="99"/>
    <w:rPr>
      <w:rFonts w:cs="Times New Roman"/>
    </w:rPr>
  </w:style>
  <w:style w:type="character" w:styleId="12">
    <w:name w:val="annotation reference"/>
    <w:semiHidden/>
    <w:qFormat/>
    <w:uiPriority w:val="99"/>
    <w:rPr>
      <w:rFonts w:cs="Times New Roman"/>
      <w:sz w:val="21"/>
      <w:szCs w:val="21"/>
    </w:rPr>
  </w:style>
  <w:style w:type="character" w:customStyle="1" w:styleId="13">
    <w:name w:val="批注文字 字符"/>
    <w:link w:val="2"/>
    <w:semiHidden/>
    <w:qFormat/>
    <w:locked/>
    <w:uiPriority w:val="99"/>
    <w:rPr>
      <w:rFonts w:ascii="Calibri" w:hAnsi="Calibri" w:cs="Arial"/>
      <w:kern w:val="2"/>
      <w:sz w:val="22"/>
      <w:szCs w:val="22"/>
    </w:rPr>
  </w:style>
  <w:style w:type="character" w:customStyle="1" w:styleId="14">
    <w:name w:val="批注框文本 字符"/>
    <w:link w:val="3"/>
    <w:semiHidden/>
    <w:qFormat/>
    <w:locked/>
    <w:uiPriority w:val="99"/>
    <w:rPr>
      <w:rFonts w:ascii="Calibri" w:hAnsi="Calibri" w:cs="Arial"/>
      <w:kern w:val="2"/>
      <w:sz w:val="18"/>
      <w:szCs w:val="18"/>
    </w:rPr>
  </w:style>
  <w:style w:type="character" w:customStyle="1" w:styleId="15">
    <w:name w:val="页脚 字符"/>
    <w:link w:val="4"/>
    <w:semiHidden/>
    <w:qFormat/>
    <w:locked/>
    <w:uiPriority w:val="99"/>
    <w:rPr>
      <w:rFonts w:ascii="Calibri" w:hAnsi="Calibri" w:cs="Arial"/>
      <w:sz w:val="18"/>
      <w:szCs w:val="18"/>
    </w:rPr>
  </w:style>
  <w:style w:type="character" w:customStyle="1" w:styleId="16">
    <w:name w:val="页眉 字符"/>
    <w:link w:val="5"/>
    <w:qFormat/>
    <w:locked/>
    <w:uiPriority w:val="99"/>
    <w:rPr>
      <w:rFonts w:ascii="Calibri" w:hAnsi="Calibri" w:cs="Arial"/>
      <w:sz w:val="18"/>
      <w:szCs w:val="18"/>
    </w:rPr>
  </w:style>
  <w:style w:type="character" w:customStyle="1" w:styleId="17">
    <w:name w:val="批注主题 字符"/>
    <w:link w:val="7"/>
    <w:semiHidden/>
    <w:qFormat/>
    <w:locked/>
    <w:uiPriority w:val="99"/>
    <w:rPr>
      <w:rFonts w:ascii="Calibri" w:hAnsi="Calibri" w:cs="Arial"/>
      <w:b/>
      <w:bCs/>
      <w:kern w:val="2"/>
      <w:sz w:val="22"/>
      <w:szCs w:val="22"/>
    </w:rPr>
  </w:style>
  <w:style w:type="paragraph" w:customStyle="1" w:styleId="18">
    <w:name w:val="Revision1"/>
    <w:hidden/>
    <w:semiHidden/>
    <w:qFormat/>
    <w:uiPriority w:val="99"/>
    <w:rPr>
      <w:rFonts w:ascii="Calibri" w:hAnsi="Calibri" w:eastAsia="宋体" w:cs="Arial"/>
      <w:kern w:val="2"/>
      <w:sz w:val="21"/>
      <w:szCs w:val="22"/>
      <w:lang w:val="en-US" w:eastAsia="zh-CN" w:bidi="ar-SA"/>
    </w:rPr>
  </w:style>
  <w:style w:type="paragraph" w:customStyle="1" w:styleId="19">
    <w:name w:val="修订1"/>
    <w:hidden/>
    <w:semiHidden/>
    <w:qFormat/>
    <w:uiPriority w:val="99"/>
    <w:rPr>
      <w:rFonts w:ascii="Calibri" w:hAnsi="Calibri" w:eastAsia="宋体" w:cs="Arial"/>
      <w:kern w:val="2"/>
      <w:sz w:val="21"/>
      <w:szCs w:val="22"/>
      <w:lang w:val="en-US" w:eastAsia="zh-CN" w:bidi="ar-SA"/>
    </w:rPr>
  </w:style>
  <w:style w:type="paragraph" w:customStyle="1" w:styleId="20">
    <w:name w:val="Char Char 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695</Words>
  <Characters>3968</Characters>
  <Lines>33</Lines>
  <Paragraphs>9</Paragraphs>
  <TotalTime>12</TotalTime>
  <ScaleCrop>false</ScaleCrop>
  <LinksUpToDate>false</LinksUpToDate>
  <CharactersWithSpaces>4654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2019-12-17T16:14:00Z</dcterms:created>
  <dc:creator>Administrator</dc:creator>
  <cp:lastModifiedBy>谢平</cp:lastModifiedBy>
  <cp:lastPrinted>2023-12-18T11:07:00Z</cp:lastPrinted>
  <dcterms:modified xsi:type="dcterms:W3CDTF">2023-12-22T17:18:40Z</dcterms:modified>
  <dc:title>厦门市临床医学研究中心管理办法</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B80854DBC37D0500AB528565CAB3FC74</vt:lpwstr>
  </property>
</Properties>
</file>